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hd w:val="clear"/>
        <w:spacing w:line="480" w:lineRule="exact"/>
        <w:ind w:right="-63" w:rightChars="-30"/>
        <w:jc w:val="center"/>
        <w:rPr>
          <w:rFonts w:hint="eastAsia" w:ascii="宋体" w:hAnsi="宋体" w:cs="宋体"/>
          <w:color w:val="auto"/>
          <w:highlight w:val="none"/>
        </w:rPr>
      </w:pPr>
      <w:bookmarkStart w:id="0" w:name="_Toc20971"/>
      <w:bookmarkStart w:id="1" w:name="_Toc14738"/>
      <w:r>
        <w:rPr>
          <w:rFonts w:hint="eastAsia" w:ascii="宋体" w:hAnsi="宋体" w:cs="宋体"/>
          <w:color w:val="auto"/>
          <w:highlight w:val="none"/>
        </w:rPr>
        <w:t>第四章 采购需求</w:t>
      </w:r>
      <w:bookmarkEnd w:id="0"/>
      <w:bookmarkEnd w:id="1"/>
    </w:p>
    <w:p>
      <w:pPr>
        <w:keepNext w:val="0"/>
        <w:keepLines w:val="0"/>
        <w:pageBreakBefore w:val="0"/>
        <w:widowControl/>
        <w:numPr>
          <w:ilvl w:val="0"/>
          <w:numId w:val="0"/>
        </w:numPr>
        <w:shd w:val="clear"/>
        <w:kinsoku/>
        <w:wordWrap/>
        <w:overflowPunct/>
        <w:topLinePunct w:val="0"/>
        <w:autoSpaceDE/>
        <w:autoSpaceDN/>
        <w:bidi w:val="0"/>
        <w:adjustRightInd w:val="0"/>
        <w:snapToGrid/>
        <w:spacing w:line="360" w:lineRule="auto"/>
        <w:ind w:leftChars="0"/>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eastAsia="zh-CN"/>
        </w:rPr>
        <w:t>一、</w:t>
      </w:r>
      <w:r>
        <w:rPr>
          <w:rFonts w:hint="eastAsia" w:ascii="宋体" w:hAnsi="宋体" w:eastAsia="宋体" w:cs="宋体"/>
          <w:b/>
          <w:color w:val="auto"/>
          <w:kern w:val="0"/>
          <w:sz w:val="21"/>
          <w:szCs w:val="21"/>
          <w:highlight w:val="none"/>
        </w:rPr>
        <w:t>相关说明</w:t>
      </w:r>
    </w:p>
    <w:p>
      <w:pPr>
        <w:keepNext w:val="0"/>
        <w:keepLines w:val="0"/>
        <w:pageBreakBefore w:val="0"/>
        <w:widowControl/>
        <w:numPr>
          <w:ilvl w:val="2"/>
          <w:numId w:val="1"/>
        </w:numPr>
        <w:shd w:val="clea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kern w:val="0"/>
          <w:sz w:val="21"/>
          <w:szCs w:val="21"/>
          <w:highlight w:val="none"/>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宋体" w:hAnsi="宋体" w:eastAsia="宋体" w:cs="宋体"/>
          <w:color w:val="auto"/>
          <w:kern w:val="0"/>
          <w:sz w:val="21"/>
          <w:szCs w:val="21"/>
          <w:highlight w:val="none"/>
        </w:rPr>
        <w:t>。</w:t>
      </w:r>
    </w:p>
    <w:p>
      <w:pPr>
        <w:keepNext w:val="0"/>
        <w:keepLines w:val="0"/>
        <w:pageBreakBefore w:val="0"/>
        <w:widowControl/>
        <w:numPr>
          <w:ilvl w:val="2"/>
          <w:numId w:val="1"/>
        </w:numPr>
        <w:shd w:val="clea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本次采购内容如果要求的某些技术标准低于国家标准，均以最新的国家标准为准。招标技术要求中未明确的技术标准也均不得低于国家标准；</w:t>
      </w:r>
    </w:p>
    <w:p>
      <w:pPr>
        <w:keepNext w:val="0"/>
        <w:keepLines w:val="0"/>
        <w:pageBreakBefore w:val="0"/>
        <w:widowControl/>
        <w:numPr>
          <w:ilvl w:val="2"/>
          <w:numId w:val="1"/>
        </w:numPr>
        <w:shd w:val="clea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color w:val="auto"/>
          <w:highlight w:val="none"/>
        </w:rPr>
      </w:pPr>
      <w:r>
        <w:rPr>
          <w:rFonts w:hint="eastAsia" w:ascii="宋体" w:hAnsi="宋体" w:eastAsia="宋体" w:cs="宋体"/>
          <w:bCs/>
          <w:color w:val="auto"/>
          <w:kern w:val="0"/>
          <w:sz w:val="21"/>
          <w:szCs w:val="21"/>
          <w:highlight w:val="none"/>
        </w:rPr>
        <w:t>本采购项目为交钥匙项目，验收合格前所需的一切费用均包含在报价之中，采购人不承担成交价格以外的任何费用。</w:t>
      </w:r>
    </w:p>
    <w:p>
      <w:pPr>
        <w:keepNext w:val="0"/>
        <w:keepLines w:val="0"/>
        <w:pageBreakBefore w:val="0"/>
        <w:widowControl/>
        <w:numPr>
          <w:ilvl w:val="0"/>
          <w:numId w:val="0"/>
        </w:numPr>
        <w:shd w:val="clear"/>
        <w:kinsoku/>
        <w:wordWrap/>
        <w:overflowPunct/>
        <w:topLinePunct w:val="0"/>
        <w:autoSpaceDE/>
        <w:autoSpaceDN/>
        <w:bidi w:val="0"/>
        <w:adjustRightInd w:val="0"/>
        <w:snapToGrid/>
        <w:spacing w:line="360" w:lineRule="auto"/>
        <w:jc w:val="left"/>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eastAsia="zh-CN"/>
        </w:rPr>
        <w:t>二、</w:t>
      </w:r>
      <w:r>
        <w:rPr>
          <w:rFonts w:hint="eastAsia" w:ascii="宋体" w:hAnsi="宋体" w:eastAsia="宋体" w:cs="宋体"/>
          <w:b/>
          <w:color w:val="auto"/>
          <w:kern w:val="0"/>
          <w:sz w:val="21"/>
          <w:szCs w:val="21"/>
          <w:highlight w:val="none"/>
        </w:rPr>
        <w:t xml:space="preserve">商务要求： </w:t>
      </w:r>
    </w:p>
    <w:p>
      <w:pPr>
        <w:keepNext w:val="0"/>
        <w:keepLines w:val="0"/>
        <w:pageBreakBefore w:val="0"/>
        <w:widowControl/>
        <w:shd w:val="clear"/>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1.</w:t>
      </w:r>
      <w:r>
        <w:rPr>
          <w:rFonts w:hint="eastAsia" w:ascii="宋体" w:hAnsi="宋体" w:eastAsia="宋体" w:cs="宋体"/>
          <w:color w:val="auto"/>
          <w:kern w:val="0"/>
          <w:sz w:val="21"/>
          <w:szCs w:val="21"/>
          <w:highlight w:val="none"/>
          <w:lang w:val="en-US" w:eastAsia="zh-CN" w:bidi="ar"/>
        </w:rPr>
        <w:t>合同履行期限</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sz w:val="21"/>
          <w:szCs w:val="21"/>
          <w:highlight w:val="none"/>
        </w:rPr>
        <w:t>合同签订</w:t>
      </w:r>
      <w:r>
        <w:rPr>
          <w:rFonts w:hint="eastAsia" w:ascii="宋体" w:hAnsi="宋体" w:eastAsia="宋体" w:cs="宋体"/>
          <w:color w:val="auto"/>
          <w:sz w:val="21"/>
          <w:szCs w:val="21"/>
          <w:highlight w:val="none"/>
          <w:lang w:val="en-US" w:eastAsia="zh-CN"/>
        </w:rPr>
        <w:t>之日起20日历天</w:t>
      </w:r>
      <w:r>
        <w:rPr>
          <w:rFonts w:hint="eastAsia" w:ascii="宋体" w:hAnsi="宋体" w:eastAsia="宋体" w:cs="宋体"/>
          <w:color w:val="auto"/>
          <w:kern w:val="0"/>
          <w:sz w:val="21"/>
          <w:szCs w:val="21"/>
          <w:highlight w:val="none"/>
          <w:lang w:eastAsia="zh-CN" w:bidi="ar"/>
        </w:rPr>
        <w:t>。</w:t>
      </w:r>
    </w:p>
    <w:p>
      <w:pPr>
        <w:keepNext w:val="0"/>
        <w:keepLines w:val="0"/>
        <w:pageBreakBefore w:val="0"/>
        <w:widowControl/>
        <w:shd w:val="clear"/>
        <w:kinsoku/>
        <w:wordWrap/>
        <w:overflowPunct/>
        <w:topLinePunct w:val="0"/>
        <w:autoSpaceDE/>
        <w:autoSpaceDN/>
        <w:bidi w:val="0"/>
        <w:snapToGrid/>
        <w:spacing w:line="360" w:lineRule="auto"/>
        <w:ind w:firstLine="420" w:firstLineChars="200"/>
        <w:textAlignment w:val="auto"/>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eastAsia="zh-CN" w:bidi="ar"/>
        </w:rPr>
        <w:t>2.</w:t>
      </w:r>
      <w:r>
        <w:rPr>
          <w:rFonts w:hint="eastAsia" w:ascii="宋体" w:hAnsi="宋体"/>
          <w:color w:val="auto"/>
          <w:sz w:val="21"/>
          <w:szCs w:val="21"/>
          <w:highlight w:val="none"/>
        </w:rPr>
        <w:t>供货</w:t>
      </w:r>
      <w:r>
        <w:rPr>
          <w:rFonts w:hint="eastAsia" w:ascii="宋体" w:hAnsi="宋体" w:eastAsia="宋体"/>
          <w:color w:val="auto"/>
          <w:sz w:val="21"/>
          <w:szCs w:val="21"/>
          <w:highlight w:val="none"/>
          <w:lang w:eastAsia="zh-CN"/>
        </w:rPr>
        <w:t>、</w:t>
      </w:r>
      <w:r>
        <w:rPr>
          <w:rFonts w:hint="eastAsia" w:ascii="宋体" w:hAnsi="宋体" w:eastAsia="宋体"/>
          <w:color w:val="auto"/>
          <w:sz w:val="21"/>
          <w:szCs w:val="21"/>
          <w:highlight w:val="none"/>
          <w:lang w:val="en-US" w:eastAsia="zh-CN"/>
        </w:rPr>
        <w:t>安装</w:t>
      </w:r>
      <w:r>
        <w:rPr>
          <w:rFonts w:hint="eastAsia" w:ascii="宋体" w:hAnsi="宋体"/>
          <w:color w:val="auto"/>
          <w:sz w:val="21"/>
          <w:szCs w:val="21"/>
          <w:highlight w:val="none"/>
        </w:rPr>
        <w:t>（服务）地点</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武陟县区域内。</w:t>
      </w:r>
    </w:p>
    <w:p>
      <w:pPr>
        <w:keepNext w:val="0"/>
        <w:keepLines w:val="0"/>
        <w:pageBreakBefore w:val="0"/>
        <w:widowControl/>
        <w:shd w:val="clear"/>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3.质量标准：符合国家现行及行业标准。</w:t>
      </w:r>
    </w:p>
    <w:p>
      <w:pPr>
        <w:keepNext w:val="0"/>
        <w:keepLines w:val="0"/>
        <w:pageBreakBefore w:val="0"/>
        <w:widowControl/>
        <w:shd w:val="clear"/>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4.质量保证期：</w:t>
      </w:r>
      <w:r>
        <w:rPr>
          <w:rFonts w:hint="eastAsia" w:ascii="宋体" w:hAnsi="宋体" w:eastAsia="宋体" w:cs="宋体"/>
          <w:color w:val="auto"/>
          <w:kern w:val="0"/>
          <w:sz w:val="21"/>
          <w:szCs w:val="21"/>
          <w:highlight w:val="none"/>
          <w:lang w:val="en-US" w:eastAsia="zh-CN" w:bidi="ar"/>
        </w:rPr>
        <w:t>三年</w:t>
      </w:r>
      <w:r>
        <w:rPr>
          <w:rFonts w:hint="eastAsia" w:ascii="宋体" w:hAnsi="宋体" w:eastAsia="宋体" w:cs="宋体"/>
          <w:color w:val="auto"/>
          <w:kern w:val="0"/>
          <w:sz w:val="21"/>
          <w:szCs w:val="21"/>
          <w:highlight w:val="none"/>
          <w:lang w:eastAsia="zh-CN" w:bidi="ar"/>
        </w:rPr>
        <w:t>。</w:t>
      </w:r>
    </w:p>
    <w:p>
      <w:pPr>
        <w:keepNext w:val="0"/>
        <w:keepLines w:val="0"/>
        <w:pageBreakBefore w:val="0"/>
        <w:widowControl/>
        <w:shd w:val="clear"/>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eastAsia="zh-CN" w:bidi="ar"/>
        </w:rPr>
        <w:t>5.付款方式：</w:t>
      </w:r>
      <w:r>
        <w:rPr>
          <w:rFonts w:hint="eastAsia" w:ascii="宋体" w:hAnsi="宋体" w:eastAsia="宋体" w:cs="宋体"/>
          <w:color w:val="auto"/>
          <w:kern w:val="0"/>
          <w:sz w:val="21"/>
          <w:szCs w:val="21"/>
          <w:highlight w:val="none"/>
          <w:lang w:val="en-US" w:eastAsia="zh-CN" w:bidi="ar"/>
        </w:rPr>
        <w:t>全部供货、安装完毕，经第三方验收（验收所需费用由中标人承担）合格后付合同款95%，剩余5%一年后一次性付清。</w:t>
      </w:r>
    </w:p>
    <w:p>
      <w:pPr>
        <w:widowControl/>
        <w:shd w:val="clear"/>
        <w:spacing w:line="360" w:lineRule="auto"/>
        <w:ind w:firstLine="420" w:firstLineChars="200"/>
        <w:rPr>
          <w:rFonts w:hint="default" w:ascii="宋体" w:hAnsi="宋体"/>
          <w:color w:val="auto"/>
          <w:kern w:val="0"/>
          <w:sz w:val="21"/>
          <w:szCs w:val="21"/>
          <w:highlight w:val="none"/>
          <w:lang w:val="en-US" w:eastAsia="zh-CN" w:bidi="ar"/>
        </w:rPr>
      </w:pPr>
      <w:r>
        <w:rPr>
          <w:rFonts w:hint="eastAsia" w:ascii="宋体" w:hAnsi="宋体"/>
          <w:color w:val="auto"/>
          <w:kern w:val="0"/>
          <w:sz w:val="21"/>
          <w:szCs w:val="21"/>
          <w:highlight w:val="none"/>
          <w:lang w:val="en-US" w:eastAsia="zh-CN" w:bidi="ar"/>
        </w:rPr>
        <w:t>6.商品包装要求：</w:t>
      </w:r>
    </w:p>
    <w:p>
      <w:pPr>
        <w:widowControl/>
        <w:shd w:val="clear"/>
        <w:spacing w:line="360" w:lineRule="auto"/>
        <w:ind w:firstLine="420" w:firstLineChars="200"/>
        <w:rPr>
          <w:rFonts w:hint="eastAsia" w:ascii="宋体" w:hAnsi="宋体"/>
          <w:color w:val="auto"/>
          <w:kern w:val="0"/>
          <w:sz w:val="21"/>
          <w:szCs w:val="21"/>
          <w:highlight w:val="none"/>
          <w:lang w:val="en-US" w:eastAsia="zh-CN" w:bidi="ar"/>
        </w:rPr>
      </w:pPr>
      <w:r>
        <w:rPr>
          <w:rFonts w:hint="eastAsia" w:ascii="宋体" w:hAnsi="宋体"/>
          <w:color w:val="auto"/>
          <w:kern w:val="0"/>
          <w:sz w:val="21"/>
          <w:szCs w:val="21"/>
          <w:highlight w:val="none"/>
          <w:lang w:val="en-US" w:eastAsia="zh-CN" w:bidi="ar"/>
        </w:rPr>
        <w:t xml:space="preserve">6.1适用范围 </w:t>
      </w:r>
    </w:p>
    <w:p>
      <w:pPr>
        <w:widowControl/>
        <w:shd w:val="clear"/>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本标准规定了商品使用的塑料、纸质、木质等包装材料的环保要求。 </w:t>
      </w:r>
    </w:p>
    <w:p>
      <w:pPr>
        <w:widowControl/>
        <w:shd w:val="clear"/>
        <w:spacing w:line="360" w:lineRule="auto"/>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    </w:t>
      </w:r>
      <w:r>
        <w:rPr>
          <w:rFonts w:hint="eastAsia" w:ascii="宋体" w:hAnsi="宋体"/>
          <w:color w:val="auto"/>
          <w:kern w:val="0"/>
          <w:sz w:val="21"/>
          <w:szCs w:val="21"/>
          <w:highlight w:val="none"/>
          <w:lang w:val="en-US" w:eastAsia="zh-CN" w:bidi="ar"/>
        </w:rPr>
        <w:t>6</w:t>
      </w:r>
      <w:r>
        <w:rPr>
          <w:rFonts w:hint="eastAsia" w:ascii="宋体" w:hAnsi="宋体"/>
          <w:color w:val="auto"/>
          <w:kern w:val="0"/>
          <w:sz w:val="21"/>
          <w:szCs w:val="21"/>
          <w:highlight w:val="none"/>
          <w:lang w:bidi="ar"/>
        </w:rPr>
        <w:t xml:space="preserve">.2商品包装环保要求 </w:t>
      </w:r>
    </w:p>
    <w:p>
      <w:pPr>
        <w:widowControl/>
        <w:shd w:val="clear"/>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（1）商品包装层数不得超过 3 层，空隙率不大于 40%； </w:t>
      </w:r>
    </w:p>
    <w:p>
      <w:pPr>
        <w:widowControl/>
        <w:shd w:val="clear"/>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（2）商品包装尽可能使用单一材质的包装材料，如因功能需求必需使用不同材质，不同材质间应便于分离； </w:t>
      </w:r>
    </w:p>
    <w:p>
      <w:pPr>
        <w:widowControl/>
        <w:shd w:val="clear"/>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（3）商品包装中铅、汞、镉、六价铬的总含量应不大于100mg/kg； </w:t>
      </w:r>
    </w:p>
    <w:p>
      <w:pPr>
        <w:widowControl/>
        <w:shd w:val="clear"/>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（4）商品包装印刷使用的油墨中挥发性有机化合物(VOCs)含量应不大于 5%（以重量计）； </w:t>
      </w:r>
    </w:p>
    <w:p>
      <w:pPr>
        <w:widowControl/>
        <w:shd w:val="clear"/>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（5）塑料材质商品包装上呈现的印刷颜色不得超过6色； </w:t>
      </w:r>
    </w:p>
    <w:p>
      <w:pPr>
        <w:widowControl/>
        <w:shd w:val="clear"/>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（6）纸质商品包装应使用75%以上的可再生纤维原料生产； </w:t>
      </w:r>
    </w:p>
    <w:p>
      <w:pPr>
        <w:widowControl/>
        <w:shd w:val="clear"/>
        <w:spacing w:line="360" w:lineRule="auto"/>
        <w:ind w:firstLine="420" w:firstLineChars="200"/>
        <w:rPr>
          <w:rFonts w:hint="eastAsia" w:ascii="宋体" w:hAnsi="宋体" w:eastAsia="宋体"/>
          <w:color w:val="auto"/>
          <w:kern w:val="0"/>
          <w:sz w:val="21"/>
          <w:szCs w:val="21"/>
          <w:highlight w:val="none"/>
          <w:lang w:bidi="ar"/>
        </w:rPr>
      </w:pPr>
      <w:r>
        <w:rPr>
          <w:rFonts w:hint="eastAsia" w:ascii="宋体" w:hAnsi="宋体" w:eastAsia="宋体"/>
          <w:color w:val="auto"/>
          <w:kern w:val="0"/>
          <w:sz w:val="21"/>
          <w:szCs w:val="21"/>
          <w:highlight w:val="none"/>
          <w:lang w:bidi="ar"/>
        </w:rPr>
        <w:t>（7）木质商品包装的原料应来源于可持续性森林。</w:t>
      </w:r>
    </w:p>
    <w:p>
      <w:pPr>
        <w:widowControl/>
        <w:shd w:val="clear"/>
        <w:adjustRightInd w:val="0"/>
        <w:spacing w:line="360" w:lineRule="auto"/>
        <w:rPr>
          <w:rFonts w:hint="eastAsia" w:ascii="宋体" w:hAnsi="宋体"/>
          <w:b/>
          <w:color w:val="auto"/>
          <w:kern w:val="0"/>
          <w:sz w:val="21"/>
          <w:szCs w:val="21"/>
          <w:highlight w:val="none"/>
        </w:rPr>
      </w:pPr>
      <w:r>
        <w:rPr>
          <w:rFonts w:hint="eastAsia" w:ascii="宋体" w:hAnsi="宋体"/>
          <w:b/>
          <w:color w:val="auto"/>
          <w:kern w:val="0"/>
          <w:sz w:val="21"/>
          <w:szCs w:val="21"/>
          <w:highlight w:val="none"/>
        </w:rPr>
        <w:t>三、其他要求：</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售后服务要求：</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eastAsia="zh-CN" w:bidi="ar"/>
        </w:rPr>
        <w:t>故障响应时间：7×24×365全年实施故障响应，接到故障通知后2小时内响应，24小时内到达现场维修并解决问题。</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eastAsia="zh-CN" w:bidi="ar"/>
        </w:rPr>
        <w:t>产品质量保证期从产品验收合格之日起计算，易损件及消耗品不在质保范围内。在质保期内，维修、保养、配件供应(消耗品除外)免费。</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3.供应商</w:t>
      </w:r>
      <w:r>
        <w:rPr>
          <w:rFonts w:hint="eastAsia" w:ascii="宋体" w:hAnsi="宋体" w:eastAsia="宋体" w:cs="宋体"/>
          <w:color w:val="auto"/>
          <w:kern w:val="0"/>
          <w:sz w:val="21"/>
          <w:szCs w:val="21"/>
          <w:highlight w:val="none"/>
          <w:lang w:eastAsia="zh-CN" w:bidi="ar"/>
        </w:rPr>
        <w:t>对设备进行终身维修，只收取人工和零部件成本费。施工期内如有设备故障，</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在接到</w:t>
      </w:r>
      <w:r>
        <w:rPr>
          <w:rFonts w:hint="eastAsia" w:ascii="宋体" w:hAnsi="宋体" w:eastAsia="宋体" w:cs="宋体"/>
          <w:color w:val="auto"/>
          <w:kern w:val="0"/>
          <w:sz w:val="21"/>
          <w:szCs w:val="21"/>
          <w:highlight w:val="none"/>
          <w:lang w:val="en-US" w:eastAsia="zh-CN" w:bidi="ar"/>
        </w:rPr>
        <w:t>采购人</w:t>
      </w:r>
      <w:r>
        <w:rPr>
          <w:rFonts w:hint="eastAsia" w:ascii="宋体" w:hAnsi="宋体" w:eastAsia="宋体" w:cs="宋体"/>
          <w:color w:val="auto"/>
          <w:kern w:val="0"/>
          <w:sz w:val="21"/>
          <w:szCs w:val="21"/>
          <w:highlight w:val="none"/>
          <w:lang w:eastAsia="zh-CN" w:bidi="ar"/>
        </w:rPr>
        <w:t xml:space="preserve">通知后2天内派人至现场维修(本市范围内24小时到达)。 </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4.</w:t>
      </w:r>
      <w:r>
        <w:rPr>
          <w:rFonts w:hint="eastAsia" w:ascii="宋体" w:hAnsi="宋体" w:eastAsia="宋体" w:cs="宋体"/>
          <w:color w:val="auto"/>
          <w:kern w:val="0"/>
          <w:sz w:val="21"/>
          <w:szCs w:val="21"/>
          <w:highlight w:val="none"/>
          <w:lang w:eastAsia="zh-CN" w:bidi="ar"/>
        </w:rPr>
        <w:t>如货物经</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两次维修仍不能达到约定的质量标准，视作</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未能按时交货，</w:t>
      </w:r>
      <w:r>
        <w:rPr>
          <w:rFonts w:hint="eastAsia" w:ascii="宋体" w:hAnsi="宋体" w:eastAsia="宋体" w:cs="宋体"/>
          <w:color w:val="auto"/>
          <w:kern w:val="0"/>
          <w:sz w:val="21"/>
          <w:szCs w:val="21"/>
          <w:highlight w:val="none"/>
          <w:lang w:val="en-US" w:eastAsia="zh-CN" w:bidi="ar"/>
        </w:rPr>
        <w:t>采购人</w:t>
      </w:r>
      <w:r>
        <w:rPr>
          <w:rFonts w:hint="eastAsia" w:ascii="宋体" w:hAnsi="宋体" w:eastAsia="宋体" w:cs="宋体"/>
          <w:color w:val="auto"/>
          <w:kern w:val="0"/>
          <w:sz w:val="21"/>
          <w:szCs w:val="21"/>
          <w:highlight w:val="none"/>
          <w:lang w:eastAsia="zh-CN" w:bidi="ar"/>
        </w:rPr>
        <w:t>有权退货并追究</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的违约责任。</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eastAsia="zh-CN" w:bidi="ar"/>
        </w:rPr>
        <w:t>在</w:t>
      </w:r>
      <w:r>
        <w:rPr>
          <w:rFonts w:hint="eastAsia" w:ascii="宋体" w:hAnsi="宋体" w:eastAsia="宋体" w:cs="宋体"/>
          <w:color w:val="auto"/>
          <w:kern w:val="0"/>
          <w:sz w:val="21"/>
          <w:szCs w:val="21"/>
          <w:highlight w:val="none"/>
          <w:lang w:val="en-US" w:eastAsia="zh-CN" w:bidi="ar"/>
        </w:rPr>
        <w:t>采购人</w:t>
      </w:r>
      <w:r>
        <w:rPr>
          <w:rFonts w:hint="eastAsia" w:ascii="宋体" w:hAnsi="宋体" w:eastAsia="宋体" w:cs="宋体"/>
          <w:color w:val="auto"/>
          <w:kern w:val="0"/>
          <w:sz w:val="21"/>
          <w:szCs w:val="21"/>
          <w:highlight w:val="none"/>
          <w:lang w:eastAsia="zh-CN" w:bidi="ar"/>
        </w:rPr>
        <w:t>未完全掌握设备使用技术前，</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须指派专人负责与</w:t>
      </w:r>
      <w:r>
        <w:rPr>
          <w:rFonts w:hint="eastAsia" w:ascii="宋体" w:hAnsi="宋体" w:eastAsia="宋体" w:cs="宋体"/>
          <w:color w:val="auto"/>
          <w:kern w:val="0"/>
          <w:sz w:val="21"/>
          <w:szCs w:val="21"/>
          <w:highlight w:val="none"/>
          <w:lang w:val="en-US" w:eastAsia="zh-CN" w:bidi="ar"/>
        </w:rPr>
        <w:t>采购人</w:t>
      </w:r>
      <w:r>
        <w:rPr>
          <w:rFonts w:hint="eastAsia" w:ascii="宋体" w:hAnsi="宋体" w:eastAsia="宋体" w:cs="宋体"/>
          <w:color w:val="auto"/>
          <w:kern w:val="0"/>
          <w:sz w:val="21"/>
          <w:szCs w:val="21"/>
          <w:highlight w:val="none"/>
          <w:lang w:eastAsia="zh-CN" w:bidi="ar"/>
        </w:rPr>
        <w:t>联系售后服务事宜。</w:t>
      </w:r>
    </w:p>
    <w:p>
      <w:pPr>
        <w:widowControl/>
        <w:shd w:val="clear"/>
        <w:tabs>
          <w:tab w:val="left" w:pos="613"/>
        </w:tabs>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6.乙</w:t>
      </w:r>
      <w:r>
        <w:rPr>
          <w:rFonts w:hint="eastAsia" w:ascii="宋体" w:hAnsi="宋体" w:eastAsia="宋体" w:cs="宋体"/>
          <w:color w:val="auto"/>
          <w:kern w:val="0"/>
          <w:sz w:val="21"/>
          <w:szCs w:val="21"/>
          <w:highlight w:val="none"/>
          <w:lang w:eastAsia="zh-CN" w:bidi="ar"/>
        </w:rPr>
        <w:t>方负责设备的安全施工管理。</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7.</w:t>
      </w:r>
      <w:r>
        <w:rPr>
          <w:rFonts w:hint="eastAsia" w:ascii="宋体" w:hAnsi="宋体" w:eastAsia="宋体" w:cs="宋体"/>
          <w:color w:val="auto"/>
          <w:kern w:val="0"/>
          <w:sz w:val="21"/>
          <w:szCs w:val="21"/>
          <w:highlight w:val="none"/>
          <w:lang w:eastAsia="zh-CN" w:bidi="ar"/>
        </w:rPr>
        <w:t>质保期外的售后服务按招标文件和</w:t>
      </w:r>
      <w:r>
        <w:rPr>
          <w:rFonts w:hint="eastAsia" w:ascii="宋体" w:hAnsi="宋体" w:eastAsia="宋体" w:cs="宋体"/>
          <w:color w:val="auto"/>
          <w:kern w:val="0"/>
          <w:sz w:val="21"/>
          <w:szCs w:val="21"/>
          <w:highlight w:val="none"/>
          <w:lang w:val="en-US" w:eastAsia="zh-CN" w:bidi="ar"/>
        </w:rPr>
        <w:t>供应商的</w:t>
      </w:r>
      <w:r>
        <w:rPr>
          <w:rFonts w:hint="eastAsia" w:ascii="宋体" w:hAnsi="宋体" w:eastAsia="宋体" w:cs="宋体"/>
          <w:color w:val="auto"/>
          <w:kern w:val="0"/>
          <w:sz w:val="21"/>
          <w:szCs w:val="21"/>
          <w:highlight w:val="none"/>
          <w:lang w:eastAsia="zh-CN" w:bidi="ar"/>
        </w:rPr>
        <w:t>投标文件执行，如招标文件没有规定，可由双方另行约定。</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8.</w:t>
      </w:r>
      <w:r>
        <w:rPr>
          <w:rFonts w:hint="eastAsia" w:ascii="宋体" w:hAnsi="宋体" w:eastAsia="宋体" w:cs="宋体"/>
          <w:color w:val="auto"/>
          <w:kern w:val="0"/>
          <w:sz w:val="21"/>
          <w:szCs w:val="21"/>
          <w:highlight w:val="none"/>
          <w:lang w:eastAsia="zh-CN" w:bidi="ar"/>
        </w:rPr>
        <w:t>培训要求：</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负责对</w:t>
      </w:r>
      <w:r>
        <w:rPr>
          <w:rFonts w:hint="eastAsia" w:ascii="宋体" w:hAnsi="宋体" w:eastAsia="宋体" w:cs="宋体"/>
          <w:color w:val="auto"/>
          <w:kern w:val="0"/>
          <w:sz w:val="21"/>
          <w:szCs w:val="21"/>
          <w:highlight w:val="none"/>
          <w:lang w:val="en-US" w:eastAsia="zh-CN" w:bidi="ar"/>
        </w:rPr>
        <w:t>采购人</w:t>
      </w:r>
      <w:r>
        <w:rPr>
          <w:rFonts w:hint="eastAsia" w:ascii="宋体" w:hAnsi="宋体" w:eastAsia="宋体" w:cs="宋体"/>
          <w:color w:val="auto"/>
          <w:kern w:val="0"/>
          <w:sz w:val="21"/>
          <w:szCs w:val="21"/>
          <w:highlight w:val="none"/>
          <w:lang w:eastAsia="zh-CN" w:bidi="ar"/>
        </w:rPr>
        <w:t>操作、维修人员和有关技术人员进行培训，使之完全掌握全部使用技术。</w:t>
      </w:r>
    </w:p>
    <w:p>
      <w:pPr>
        <w:keepNext w:val="0"/>
        <w:keepLines w:val="0"/>
        <w:pageBreakBefore w:val="0"/>
        <w:widowControl/>
        <w:shd w:val="clear"/>
        <w:kinsoku/>
        <w:wordWrap/>
        <w:overflowPunct/>
        <w:topLinePunct w:val="0"/>
        <w:autoSpaceDE/>
        <w:autoSpaceDN/>
        <w:bidi w:val="0"/>
        <w:adjustRightInd w:val="0"/>
        <w:snapToGrid/>
        <w:spacing w:line="360" w:lineRule="auto"/>
        <w:textAlignment w:val="auto"/>
        <w:rPr>
          <w:rFonts w:hint="eastAsia" w:ascii="宋体" w:hAnsi="宋体" w:eastAsia="宋体" w:cs="宋体"/>
          <w:b/>
          <w:color w:val="auto"/>
          <w:kern w:val="0"/>
          <w:sz w:val="21"/>
          <w:szCs w:val="21"/>
          <w:highlight w:val="none"/>
          <w:lang w:eastAsia="zh-CN"/>
        </w:rPr>
      </w:pPr>
      <w:r>
        <w:rPr>
          <w:rFonts w:hint="eastAsia" w:ascii="宋体" w:hAnsi="宋体" w:eastAsia="宋体" w:cs="宋体"/>
          <w:b/>
          <w:color w:val="auto"/>
          <w:kern w:val="0"/>
          <w:sz w:val="21"/>
          <w:szCs w:val="21"/>
          <w:highlight w:val="none"/>
          <w:lang w:val="en-US" w:eastAsia="zh-CN"/>
        </w:rPr>
        <w:t>四</w:t>
      </w:r>
      <w:r>
        <w:rPr>
          <w:rFonts w:hint="eastAsia" w:ascii="宋体" w:hAnsi="宋体" w:eastAsia="宋体" w:cs="宋体"/>
          <w:b/>
          <w:color w:val="auto"/>
          <w:kern w:val="0"/>
          <w:sz w:val="21"/>
          <w:szCs w:val="21"/>
          <w:highlight w:val="none"/>
        </w:rPr>
        <w:t>、采购内容</w:t>
      </w:r>
      <w:r>
        <w:rPr>
          <w:rFonts w:hint="eastAsia" w:ascii="宋体" w:hAnsi="宋体" w:eastAsia="宋体" w:cs="宋体"/>
          <w:b/>
          <w:color w:val="auto"/>
          <w:kern w:val="0"/>
          <w:sz w:val="21"/>
          <w:szCs w:val="21"/>
          <w:highlight w:val="none"/>
          <w:lang w:eastAsia="zh-CN"/>
        </w:rPr>
        <w:t>及技术要求</w:t>
      </w:r>
    </w:p>
    <w:p>
      <w:pPr>
        <w:shd w:val="clear"/>
        <w:spacing w:line="360" w:lineRule="auto"/>
        <w:ind w:firstLine="420" w:firstLineChars="200"/>
        <w:jc w:val="left"/>
        <w:rPr>
          <w:rFonts w:hint="eastAsia" w:ascii="宋体" w:hAnsi="宋体"/>
          <w:b w:val="0"/>
          <w:bCs w:val="0"/>
          <w:color w:val="auto"/>
          <w:sz w:val="21"/>
          <w:szCs w:val="21"/>
          <w:highlight w:val="none"/>
          <w:u w:val="none"/>
          <w:lang w:eastAsia="zh-CN"/>
        </w:rPr>
      </w:pPr>
      <w:r>
        <w:rPr>
          <w:rFonts w:hint="eastAsia" w:ascii="宋体" w:hAnsi="宋体"/>
          <w:color w:val="auto"/>
          <w:sz w:val="21"/>
          <w:szCs w:val="21"/>
          <w:highlight w:val="none"/>
        </w:rPr>
        <w:t>本项目的核心产品为：</w:t>
      </w:r>
      <w:r>
        <w:rPr>
          <w:rFonts w:hint="eastAsia" w:ascii="宋体" w:hAnsi="宋体"/>
          <w:b/>
          <w:bCs/>
          <w:color w:val="auto"/>
          <w:sz w:val="21"/>
          <w:szCs w:val="21"/>
          <w:highlight w:val="none"/>
          <w:u w:val="single"/>
        </w:rPr>
        <w:t xml:space="preserve"> </w:t>
      </w:r>
      <w:r>
        <w:rPr>
          <w:rFonts w:hint="eastAsia" w:ascii="宋体" w:hAnsi="宋体"/>
          <w:b/>
          <w:bCs/>
          <w:color w:val="auto"/>
          <w:sz w:val="21"/>
          <w:szCs w:val="21"/>
          <w:highlight w:val="none"/>
          <w:u w:val="single"/>
          <w:lang w:val="en-US" w:eastAsia="zh-CN"/>
        </w:rPr>
        <w:t>触控一体机</w:t>
      </w:r>
      <w:r>
        <w:rPr>
          <w:rFonts w:hint="eastAsia" w:ascii="宋体" w:hAnsi="宋体"/>
          <w:b/>
          <w:bCs/>
          <w:color w:val="auto"/>
          <w:sz w:val="21"/>
          <w:szCs w:val="21"/>
          <w:highlight w:val="none"/>
          <w:u w:val="single"/>
        </w:rPr>
        <w:t xml:space="preserve"> </w:t>
      </w:r>
      <w:r>
        <w:rPr>
          <w:rFonts w:hint="eastAsia" w:ascii="宋体" w:hAnsi="宋体"/>
          <w:b w:val="0"/>
          <w:bCs w:val="0"/>
          <w:color w:val="auto"/>
          <w:sz w:val="21"/>
          <w:szCs w:val="21"/>
          <w:highlight w:val="none"/>
          <w:u w:val="none"/>
          <w:lang w:eastAsia="zh-CN"/>
        </w:rPr>
        <w:t>（</w:t>
      </w:r>
      <w:r>
        <w:rPr>
          <w:rFonts w:hint="eastAsia" w:ascii="宋体" w:hAnsi="宋体"/>
          <w:b w:val="0"/>
          <w:bCs w:val="0"/>
          <w:color w:val="auto"/>
          <w:sz w:val="21"/>
          <w:szCs w:val="21"/>
          <w:highlight w:val="none"/>
          <w:u w:val="none"/>
          <w:lang w:val="en-US" w:eastAsia="zh-CN"/>
        </w:rPr>
        <w:t>核心产品仅适用于本项目同一品牌的认定，同一品牌的认定详见投标人须知</w:t>
      </w:r>
      <w:r>
        <w:rPr>
          <w:rFonts w:hint="eastAsia" w:ascii="宋体" w:hAnsi="宋体"/>
          <w:b w:val="0"/>
          <w:bCs w:val="0"/>
          <w:color w:val="auto"/>
          <w:sz w:val="21"/>
          <w:szCs w:val="21"/>
          <w:highlight w:val="none"/>
          <w:u w:val="none"/>
          <w:lang w:eastAsia="zh-CN"/>
        </w:rPr>
        <w:t>）</w:t>
      </w:r>
    </w:p>
    <w:tbl>
      <w:tblPr>
        <w:tblStyle w:val="6"/>
        <w:tblW w:w="88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938"/>
        <w:gridCol w:w="5986"/>
        <w:gridCol w:w="655"/>
        <w:gridCol w:w="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596"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rPr>
              <w:t>序号</w:t>
            </w:r>
          </w:p>
        </w:tc>
        <w:tc>
          <w:tcPr>
            <w:tcW w:w="938"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400" w:lineRule="exact"/>
              <w:jc w:val="center"/>
              <w:rPr>
                <w:rFonts w:ascii="宋体" w:hAnsi="宋体" w:eastAsia="宋体"/>
                <w:b/>
                <w:color w:val="auto"/>
                <w:kern w:val="0"/>
                <w:sz w:val="21"/>
                <w:szCs w:val="21"/>
                <w:highlight w:val="none"/>
              </w:rPr>
            </w:pPr>
            <w:r>
              <w:rPr>
                <w:rFonts w:hint="eastAsia" w:ascii="宋体" w:hAnsi="宋体" w:eastAsia="宋体"/>
                <w:b/>
                <w:color w:val="auto"/>
                <w:kern w:val="0"/>
                <w:sz w:val="21"/>
                <w:szCs w:val="21"/>
                <w:highlight w:val="none"/>
              </w:rPr>
              <w:t>标的名称</w:t>
            </w:r>
          </w:p>
        </w:tc>
        <w:tc>
          <w:tcPr>
            <w:tcW w:w="5986"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rPr>
              <w:t>主要技术参数、性能、配置等要求</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rPr>
              <w:t>数量/单位</w:t>
            </w:r>
          </w:p>
        </w:tc>
        <w:tc>
          <w:tcPr>
            <w:tcW w:w="702"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596"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rPr>
              <w:t>1</w:t>
            </w:r>
          </w:p>
        </w:tc>
        <w:tc>
          <w:tcPr>
            <w:tcW w:w="938" w:type="dxa"/>
            <w:tcBorders>
              <w:top w:val="single" w:color="auto" w:sz="4" w:space="0"/>
              <w:left w:val="single" w:color="auto" w:sz="4" w:space="0"/>
              <w:bottom w:val="single" w:color="auto" w:sz="4" w:space="0"/>
              <w:right w:val="single" w:color="auto" w:sz="4" w:space="0"/>
            </w:tcBorders>
            <w:noWrap w:val="0"/>
            <w:vAlign w:val="center"/>
          </w:tcPr>
          <w:p>
            <w:pPr>
              <w:shd w:val="clear"/>
              <w:spacing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触控一体机</w:t>
            </w:r>
          </w:p>
        </w:tc>
        <w:tc>
          <w:tcPr>
            <w:tcW w:w="5986" w:type="dxa"/>
            <w:tcBorders>
              <w:top w:val="single" w:color="auto" w:sz="4" w:space="0"/>
              <w:left w:val="single" w:color="auto" w:sz="4" w:space="0"/>
              <w:bottom w:val="single" w:color="auto" w:sz="4" w:space="0"/>
              <w:right w:val="single" w:color="auto" w:sz="4" w:space="0"/>
            </w:tcBorders>
            <w:noWrap w:val="0"/>
            <w:vAlign w:val="top"/>
          </w:tcPr>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一、硬件要求：</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A.屏体规格</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1.★尺寸≥75英寸,采用LED背光,液晶A规屏; 全屏显示比例16:9。</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2.屏幕物理分辨率≥3840*2160。</w:t>
            </w:r>
          </w:p>
          <w:p>
            <w:pPr>
              <w:shd w:val="clear"/>
              <w:ind w:firstLine="210" w:firstLineChars="100"/>
              <w:rPr>
                <w:rFonts w:hint="eastAsia" w:ascii="宋体" w:hAnsi="宋体" w:eastAsia="宋体"/>
                <w:color w:val="auto"/>
                <w:kern w:val="0"/>
                <w:sz w:val="21"/>
                <w:szCs w:val="21"/>
                <w:highlight w:val="none"/>
                <w:lang w:val="zh-TW" w:eastAsia="zh-CN"/>
              </w:rPr>
            </w:pPr>
            <w:r>
              <w:rPr>
                <w:rFonts w:hint="eastAsia" w:ascii="宋体" w:hAnsi="宋体" w:eastAsia="宋体"/>
                <w:color w:val="auto"/>
                <w:kern w:val="0"/>
                <w:sz w:val="21"/>
                <w:szCs w:val="21"/>
                <w:highlight w:val="none"/>
                <w:lang w:val="zh-TW" w:eastAsia="zh-TW"/>
              </w:rPr>
              <w:t>3.色域覆盖率不低于N</w:t>
            </w:r>
            <w:r>
              <w:rPr>
                <w:rFonts w:ascii="宋体" w:hAnsi="宋体" w:eastAsia="宋体"/>
                <w:color w:val="auto"/>
                <w:kern w:val="0"/>
                <w:sz w:val="21"/>
                <w:szCs w:val="21"/>
                <w:highlight w:val="none"/>
                <w:lang w:val="zh-TW" w:eastAsia="zh-TW"/>
              </w:rPr>
              <w:t>TSC</w:t>
            </w:r>
            <w:r>
              <w:rPr>
                <w:rFonts w:hint="eastAsia" w:ascii="宋体" w:hAnsi="宋体" w:eastAsia="宋体"/>
                <w:color w:val="auto"/>
                <w:kern w:val="0"/>
                <w:sz w:val="21"/>
                <w:szCs w:val="21"/>
                <w:highlight w:val="none"/>
                <w:lang w:val="zh-TW"/>
              </w:rPr>
              <w:t>80</w:t>
            </w:r>
            <w:r>
              <w:rPr>
                <w:rFonts w:hint="eastAsia" w:ascii="宋体" w:hAnsi="宋体" w:eastAsia="宋体"/>
                <w:color w:val="auto"/>
                <w:kern w:val="0"/>
                <w:sz w:val="21"/>
                <w:szCs w:val="21"/>
                <w:highlight w:val="none"/>
                <w:lang w:val="zh-TW" w:eastAsia="zh-TW"/>
              </w:rPr>
              <w:t>%，显示画面颜色细节丰富，色彩还原度高。</w:t>
            </w:r>
            <w:r>
              <w:rPr>
                <w:rFonts w:hint="eastAsia" w:ascii="宋体" w:hAnsi="宋体" w:eastAsia="宋体"/>
                <w:b/>
                <w:bCs/>
                <w:color w:val="auto"/>
                <w:kern w:val="0"/>
                <w:sz w:val="21"/>
                <w:szCs w:val="21"/>
                <w:highlight w:val="none"/>
                <w:lang w:val="zh-TW" w:eastAsia="zh-CN"/>
              </w:rPr>
              <w:t>（投标文件中提供CNAS认可检测机构出具的检验报告复印件或扫描件并加盖生产厂家公章）</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B.整机外观</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1.采用≤4mm厚度钢化防眩玻璃覆盖屏体，钢化玻璃表面硬度≥9H或莫氏 7 级。</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2.整机具备抗强光干扰性能，在强光照下保证正常触控、书写。</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C.触控性能</w:t>
            </w:r>
          </w:p>
          <w:p>
            <w:pPr>
              <w:shd w:val="clear"/>
              <w:ind w:firstLine="210" w:firstLineChars="100"/>
              <w:rPr>
                <w:rFonts w:hint="eastAsia" w:ascii="宋体" w:hAnsi="宋体" w:eastAsia="宋体"/>
                <w:color w:val="auto"/>
                <w:kern w:val="0"/>
                <w:sz w:val="21"/>
                <w:szCs w:val="21"/>
                <w:highlight w:val="none"/>
                <w:lang w:val="zh-TW" w:eastAsia="zh-CN"/>
              </w:rPr>
            </w:pPr>
            <w:r>
              <w:rPr>
                <w:rFonts w:hint="eastAsia" w:ascii="宋体" w:hAnsi="宋体" w:eastAsia="宋体"/>
                <w:color w:val="auto"/>
                <w:kern w:val="0"/>
                <w:sz w:val="21"/>
                <w:szCs w:val="21"/>
                <w:highlight w:val="none"/>
                <w:lang w:val="zh-TW" w:eastAsia="zh-TW"/>
              </w:rPr>
              <w:t>1. ★采用红外触控技术，Windows和安卓系统中均支持20 点触控，触摸精度≤</w:t>
            </w:r>
            <w:r>
              <w:rPr>
                <w:rFonts w:ascii="宋体" w:hAnsi="宋体" w:eastAsia="宋体"/>
                <w:color w:val="auto"/>
                <w:kern w:val="0"/>
                <w:sz w:val="21"/>
                <w:szCs w:val="21"/>
                <w:highlight w:val="none"/>
                <w:lang w:val="zh-TW" w:eastAsia="zh-TW"/>
              </w:rPr>
              <w:t>±1mm</w:t>
            </w:r>
            <w:r>
              <w:rPr>
                <w:rFonts w:hint="eastAsia" w:ascii="宋体" w:hAnsi="宋体" w:eastAsia="宋体"/>
                <w:color w:val="auto"/>
                <w:kern w:val="0"/>
                <w:sz w:val="21"/>
                <w:szCs w:val="21"/>
                <w:highlight w:val="none"/>
                <w:lang w:val="zh-TW" w:eastAsia="zh-TW"/>
              </w:rPr>
              <w:t>，书写延迟＜20ms，支持红外笔书写,触摸分辨率≥32767*32767。</w:t>
            </w:r>
            <w:r>
              <w:rPr>
                <w:rFonts w:hint="eastAsia" w:ascii="宋体" w:hAnsi="宋体" w:eastAsia="宋体"/>
                <w:b/>
                <w:bCs/>
                <w:color w:val="auto"/>
                <w:kern w:val="0"/>
                <w:sz w:val="21"/>
                <w:szCs w:val="21"/>
                <w:highlight w:val="none"/>
                <w:lang w:val="zh-TW" w:eastAsia="zh-CN"/>
              </w:rPr>
              <w:t>（投标文件中提供CNAS认可检测机构出具的检验报告复印件或扫描件并加盖生产厂家公章）</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2.具备书写保障措施:书写区域被手、书本遮挡以及某一条红外框失灵时,可正常书写、操作，不影响教学进程顺利进行。</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D.内置电脑配置</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1.★采用插拔式模块化电脑，屏体与插拔式电脑无单独连接线。</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2、★内置电脑CPU不低于Intel</w:t>
            </w:r>
            <w:r>
              <w:rPr>
                <w:rFonts w:ascii="宋体" w:hAnsi="宋体" w:eastAsia="宋体"/>
                <w:color w:val="auto"/>
                <w:kern w:val="0"/>
                <w:sz w:val="21"/>
                <w:szCs w:val="21"/>
                <w:highlight w:val="none"/>
                <w:lang w:val="zh-TW" w:eastAsia="zh-TW"/>
              </w:rPr>
              <w:t>第</w:t>
            </w:r>
            <w:r>
              <w:rPr>
                <w:rFonts w:hint="eastAsia" w:ascii="宋体" w:hAnsi="宋体" w:eastAsia="宋体"/>
                <w:color w:val="auto"/>
                <w:kern w:val="0"/>
                <w:sz w:val="21"/>
                <w:szCs w:val="21"/>
                <w:highlight w:val="none"/>
                <w:lang w:val="zh-TW" w:eastAsia="zh-TW"/>
              </w:rPr>
              <w:t>十</w:t>
            </w:r>
            <w:r>
              <w:rPr>
                <w:rFonts w:ascii="宋体" w:hAnsi="宋体" w:eastAsia="宋体"/>
                <w:color w:val="auto"/>
                <w:kern w:val="0"/>
                <w:sz w:val="21"/>
                <w:szCs w:val="21"/>
                <w:highlight w:val="none"/>
                <w:lang w:val="zh-TW" w:eastAsia="zh-TW"/>
              </w:rPr>
              <w:t>代</w:t>
            </w:r>
            <w:r>
              <w:rPr>
                <w:rFonts w:hint="eastAsia" w:ascii="宋体" w:hAnsi="宋体" w:eastAsia="宋体"/>
                <w:color w:val="auto"/>
                <w:kern w:val="0"/>
                <w:sz w:val="21"/>
                <w:szCs w:val="21"/>
                <w:highlight w:val="none"/>
                <w:lang w:val="zh-TW" w:eastAsia="zh-TW"/>
              </w:rPr>
              <w:t>i5或以上配置；内存：≥8G DDR</w:t>
            </w:r>
            <w:r>
              <w:rPr>
                <w:rFonts w:ascii="宋体" w:hAnsi="宋体" w:eastAsia="宋体"/>
                <w:color w:val="auto"/>
                <w:kern w:val="0"/>
                <w:sz w:val="21"/>
                <w:szCs w:val="21"/>
                <w:highlight w:val="none"/>
                <w:lang w:val="zh-TW" w:eastAsia="zh-TW"/>
              </w:rPr>
              <w:t>4或以上配置</w:t>
            </w:r>
            <w:r>
              <w:rPr>
                <w:rFonts w:hint="eastAsia" w:ascii="宋体" w:hAnsi="宋体" w:eastAsia="宋体"/>
                <w:color w:val="auto"/>
                <w:kern w:val="0"/>
                <w:sz w:val="21"/>
                <w:szCs w:val="21"/>
                <w:highlight w:val="none"/>
                <w:lang w:val="zh-TW" w:eastAsia="zh-TW"/>
              </w:rPr>
              <w:t>;硬盘：≥256G固态硬盘或以上配置，具备</w:t>
            </w:r>
            <w:r>
              <w:rPr>
                <w:rFonts w:hint="eastAsia" w:ascii="宋体" w:hAnsi="宋体" w:eastAsia="宋体"/>
                <w:color w:val="auto"/>
                <w:kern w:val="0"/>
                <w:sz w:val="21"/>
                <w:szCs w:val="21"/>
                <w:highlight w:val="none"/>
                <w:lang w:val="zh-TW"/>
              </w:rPr>
              <w:t>4</w:t>
            </w:r>
            <w:r>
              <w:rPr>
                <w:rFonts w:hint="eastAsia" w:ascii="宋体" w:hAnsi="宋体" w:eastAsia="宋体"/>
                <w:color w:val="auto"/>
                <w:kern w:val="0"/>
                <w:sz w:val="21"/>
                <w:szCs w:val="21"/>
                <w:highlight w:val="none"/>
                <w:lang w:val="zh-TW" w:eastAsia="zh-TW"/>
              </w:rPr>
              <w:t>个USB接口（其中至少包含3路USB3.0接口）。</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E.硬件系统</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1.具备PC系统还原，无需专业人员即可轻松解决电脑系统故障。</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2．只需部署一根网线，即可满足实现Windows、Android双系统有线网络连通。</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3.内嵌安卓系统，CPU≥四核，具备R</w:t>
            </w:r>
            <w:r>
              <w:rPr>
                <w:rFonts w:ascii="宋体" w:hAnsi="宋体" w:eastAsia="宋体"/>
                <w:color w:val="auto"/>
                <w:kern w:val="0"/>
                <w:sz w:val="21"/>
                <w:szCs w:val="21"/>
                <w:highlight w:val="none"/>
                <w:lang w:val="zh-TW" w:eastAsia="zh-TW"/>
              </w:rPr>
              <w:t>OM</w:t>
            </w:r>
            <w:r>
              <w:rPr>
                <w:rFonts w:hint="eastAsia" w:ascii="宋体" w:hAnsi="宋体" w:eastAsia="宋体"/>
                <w:color w:val="auto"/>
                <w:kern w:val="0"/>
                <w:sz w:val="21"/>
                <w:szCs w:val="21"/>
                <w:highlight w:val="none"/>
                <w:lang w:val="zh-TW" w:eastAsia="zh-TW"/>
              </w:rPr>
              <w:t>不小于8</w:t>
            </w:r>
            <w:r>
              <w:rPr>
                <w:rFonts w:ascii="宋体" w:hAnsi="宋体" w:eastAsia="宋体"/>
                <w:color w:val="auto"/>
                <w:kern w:val="0"/>
                <w:sz w:val="21"/>
                <w:szCs w:val="21"/>
                <w:highlight w:val="none"/>
                <w:lang w:val="zh-TW" w:eastAsia="zh-TW"/>
              </w:rPr>
              <w:t>G</w:t>
            </w:r>
            <w:r>
              <w:rPr>
                <w:rFonts w:hint="eastAsia" w:ascii="宋体" w:hAnsi="宋体" w:eastAsia="宋体"/>
                <w:color w:val="auto"/>
                <w:kern w:val="0"/>
                <w:sz w:val="21"/>
                <w:szCs w:val="21"/>
                <w:highlight w:val="none"/>
                <w:lang w:val="zh-TW" w:eastAsia="zh-TW"/>
              </w:rPr>
              <w:t>，R</w:t>
            </w:r>
            <w:r>
              <w:rPr>
                <w:rFonts w:ascii="宋体" w:hAnsi="宋体" w:eastAsia="宋体"/>
                <w:color w:val="auto"/>
                <w:kern w:val="0"/>
                <w:sz w:val="21"/>
                <w:szCs w:val="21"/>
                <w:highlight w:val="none"/>
                <w:lang w:val="zh-TW" w:eastAsia="zh-TW"/>
              </w:rPr>
              <w:t>AM</w:t>
            </w:r>
            <w:r>
              <w:rPr>
                <w:rFonts w:hint="eastAsia" w:ascii="宋体" w:hAnsi="宋体" w:eastAsia="宋体"/>
                <w:color w:val="auto"/>
                <w:kern w:val="0"/>
                <w:sz w:val="21"/>
                <w:szCs w:val="21"/>
                <w:highlight w:val="none"/>
                <w:lang w:val="zh-TW" w:eastAsia="zh-TW"/>
              </w:rPr>
              <w:t>不小于2</w:t>
            </w:r>
            <w:r>
              <w:rPr>
                <w:rFonts w:ascii="宋体" w:hAnsi="宋体" w:eastAsia="宋体"/>
                <w:color w:val="auto"/>
                <w:kern w:val="0"/>
                <w:sz w:val="21"/>
                <w:szCs w:val="21"/>
                <w:highlight w:val="none"/>
                <w:lang w:val="zh-TW" w:eastAsia="zh-TW"/>
              </w:rPr>
              <w:t>G</w:t>
            </w:r>
            <w:r>
              <w:rPr>
                <w:rFonts w:hint="eastAsia" w:ascii="宋体" w:hAnsi="宋体" w:eastAsia="宋体"/>
                <w:color w:val="auto"/>
                <w:kern w:val="0"/>
                <w:sz w:val="21"/>
                <w:szCs w:val="21"/>
                <w:highlight w:val="none"/>
                <w:lang w:val="zh-TW" w:eastAsia="zh-TW"/>
              </w:rPr>
              <w:t>，内嵌安卓系统版本不低于11.</w:t>
            </w:r>
            <w:r>
              <w:rPr>
                <w:rFonts w:ascii="宋体" w:hAnsi="宋体" w:eastAsia="宋体"/>
                <w:color w:val="auto"/>
                <w:kern w:val="0"/>
                <w:sz w:val="21"/>
                <w:szCs w:val="21"/>
                <w:highlight w:val="none"/>
                <w:lang w:val="zh-TW" w:eastAsia="zh-TW"/>
              </w:rPr>
              <w:t>0</w:t>
            </w:r>
            <w:r>
              <w:rPr>
                <w:rFonts w:hint="eastAsia" w:ascii="宋体" w:hAnsi="宋体" w:eastAsia="宋体"/>
                <w:color w:val="auto"/>
                <w:kern w:val="0"/>
                <w:sz w:val="21"/>
                <w:szCs w:val="21"/>
                <w:highlight w:val="none"/>
                <w:lang w:val="zh-TW" w:eastAsia="zh-TW"/>
              </w:rPr>
              <w:t>。</w:t>
            </w:r>
          </w:p>
          <w:p>
            <w:pPr>
              <w:shd w:val="clear"/>
              <w:ind w:firstLine="210" w:firstLineChars="100"/>
              <w:rPr>
                <w:rFonts w:hint="eastAsia" w:ascii="宋体" w:hAnsi="宋体" w:eastAsia="宋体"/>
                <w:color w:val="auto"/>
                <w:kern w:val="0"/>
                <w:sz w:val="21"/>
                <w:szCs w:val="21"/>
                <w:highlight w:val="none"/>
                <w:lang w:val="zh-TW" w:eastAsia="zh-CN"/>
              </w:rPr>
            </w:pPr>
            <w:r>
              <w:rPr>
                <w:rFonts w:hint="eastAsia" w:ascii="宋体" w:hAnsi="宋体" w:eastAsia="宋体"/>
                <w:color w:val="auto"/>
                <w:kern w:val="0"/>
                <w:sz w:val="21"/>
                <w:szCs w:val="21"/>
                <w:highlight w:val="none"/>
                <w:lang w:val="zh-TW" w:eastAsia="zh-TW"/>
              </w:rPr>
              <w:t>4. ★整机内置非独立的</w:t>
            </w:r>
            <w:r>
              <w:rPr>
                <w:rFonts w:hint="eastAsia" w:ascii="宋体" w:hAnsi="宋体" w:eastAsia="宋体"/>
                <w:color w:val="auto"/>
                <w:kern w:val="0"/>
                <w:sz w:val="21"/>
                <w:szCs w:val="21"/>
                <w:highlight w:val="none"/>
                <w:lang w:val="zh-TW"/>
              </w:rPr>
              <w:t>4K超</w:t>
            </w:r>
            <w:r>
              <w:rPr>
                <w:rFonts w:hint="eastAsia" w:ascii="宋体" w:hAnsi="宋体" w:eastAsia="宋体"/>
                <w:color w:val="auto"/>
                <w:kern w:val="0"/>
                <w:sz w:val="21"/>
                <w:szCs w:val="21"/>
                <w:highlight w:val="none"/>
                <w:lang w:val="zh-TW" w:eastAsia="zh-TW"/>
              </w:rPr>
              <w:t>高清摄像头，不低于1</w:t>
            </w:r>
            <w:r>
              <w:rPr>
                <w:rFonts w:ascii="宋体" w:hAnsi="宋体" w:eastAsia="宋体"/>
                <w:color w:val="auto"/>
                <w:kern w:val="0"/>
                <w:sz w:val="21"/>
                <w:szCs w:val="21"/>
                <w:highlight w:val="none"/>
                <w:lang w:val="zh-TW" w:eastAsia="zh-TW"/>
              </w:rPr>
              <w:t>30</w:t>
            </w:r>
            <w:r>
              <w:rPr>
                <w:rFonts w:hint="eastAsia" w:ascii="宋体" w:hAnsi="宋体" w:eastAsia="宋体"/>
                <w:color w:val="auto"/>
                <w:kern w:val="0"/>
                <w:sz w:val="21"/>
                <w:szCs w:val="21"/>
                <w:highlight w:val="none"/>
                <w:lang w:val="zh-TW" w:eastAsia="zh-TW"/>
              </w:rPr>
              <w:t>0万像素；内置非独立外扩展的不低于4路的阵列麦克风，拾音距离≥12m；摄像头模组支持远程巡课系统</w:t>
            </w:r>
            <w:r>
              <w:rPr>
                <w:rFonts w:hint="eastAsia" w:ascii="宋体" w:hAnsi="宋体" w:eastAsia="宋体"/>
                <w:color w:val="auto"/>
                <w:kern w:val="0"/>
                <w:sz w:val="21"/>
                <w:szCs w:val="21"/>
                <w:highlight w:val="none"/>
                <w:lang w:val="zh-TW"/>
              </w:rPr>
              <w:t>、AI软件应用，</w:t>
            </w:r>
            <w:r>
              <w:rPr>
                <w:rFonts w:hint="eastAsia" w:ascii="宋体" w:hAnsi="宋体" w:eastAsia="宋体"/>
                <w:color w:val="auto"/>
                <w:kern w:val="0"/>
                <w:sz w:val="21"/>
                <w:szCs w:val="21"/>
                <w:highlight w:val="none"/>
                <w:lang w:val="zh-TW" w:eastAsia="zh-TW"/>
              </w:rPr>
              <w:t>并具备工作指示灯。</w:t>
            </w:r>
            <w:r>
              <w:rPr>
                <w:rFonts w:hint="eastAsia" w:ascii="宋体" w:hAnsi="宋体" w:eastAsia="宋体"/>
                <w:b/>
                <w:bCs/>
                <w:color w:val="auto"/>
                <w:kern w:val="0"/>
                <w:sz w:val="21"/>
                <w:szCs w:val="21"/>
                <w:highlight w:val="none"/>
                <w:lang w:val="zh-TW" w:eastAsia="zh-CN"/>
              </w:rPr>
              <w:t>（投标文件中提供CNAS认可检测机构出具的检验报告复印件或扫描件并加盖生产厂家公章）</w:t>
            </w:r>
          </w:p>
          <w:p>
            <w:pPr>
              <w:shd w:val="clear"/>
              <w:ind w:firstLine="210" w:firstLineChars="100"/>
              <w:rPr>
                <w:rFonts w:hint="eastAsia" w:ascii="宋体" w:hAnsi="宋体" w:eastAsia="宋体"/>
                <w:b/>
                <w:bCs/>
                <w:color w:val="auto"/>
                <w:kern w:val="0"/>
                <w:sz w:val="21"/>
                <w:szCs w:val="21"/>
                <w:highlight w:val="none"/>
                <w:lang w:val="zh-TW" w:eastAsia="zh-CN"/>
              </w:rPr>
            </w:pPr>
            <w:r>
              <w:rPr>
                <w:rFonts w:hint="eastAsia" w:ascii="宋体" w:hAnsi="宋体" w:eastAsia="宋体"/>
                <w:color w:val="auto"/>
                <w:kern w:val="0"/>
                <w:sz w:val="21"/>
                <w:szCs w:val="21"/>
                <w:highlight w:val="none"/>
                <w:lang w:val="zh-TW" w:eastAsia="zh-TW"/>
              </w:rPr>
              <w:t>5.整机具备不低于2.0声道音响，总功率不小于30w。</w:t>
            </w:r>
            <w:r>
              <w:rPr>
                <w:rFonts w:hint="eastAsia" w:ascii="宋体" w:hAnsi="宋体" w:eastAsia="宋体"/>
                <w:b/>
                <w:bCs/>
                <w:color w:val="auto"/>
                <w:kern w:val="0"/>
                <w:sz w:val="21"/>
                <w:szCs w:val="21"/>
                <w:highlight w:val="none"/>
                <w:lang w:val="zh-TW" w:eastAsia="zh-CN"/>
              </w:rPr>
              <w:t>（投标文件中提供CNAS认可检测机构出具的检验报告复印件或扫描件并加盖生产厂家公章）</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6. 支持护眼模式，可通过前置面板物理功能按键一键启用护眼模式。</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7.</w:t>
            </w:r>
            <w:bookmarkStart w:id="2" w:name="_Hlk94995866"/>
            <w:r>
              <w:rPr>
                <w:rFonts w:hint="eastAsia" w:ascii="宋体" w:hAnsi="宋体" w:eastAsia="宋体"/>
                <w:color w:val="auto"/>
                <w:kern w:val="0"/>
                <w:sz w:val="21"/>
                <w:szCs w:val="21"/>
                <w:highlight w:val="none"/>
                <w:lang w:val="zh-TW" w:eastAsia="zh-TW"/>
              </w:rPr>
              <w:t xml:space="preserve"> 整机内置触摸中控菜单，支持信号源通道切换、护眼、声音调节等功能，在任意显示通道下均可通过手势在屏幕上调取该触摸菜单。</w:t>
            </w:r>
          </w:p>
          <w:p>
            <w:pPr>
              <w:shd w:val="clear"/>
              <w:ind w:firstLine="210" w:firstLineChars="100"/>
              <w:rPr>
                <w:rFonts w:ascii="宋体" w:hAnsi="宋体" w:eastAsia="宋体"/>
                <w:b/>
                <w:bCs/>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8.整机功耗不高于350W。</w:t>
            </w:r>
            <w:r>
              <w:rPr>
                <w:rFonts w:hint="eastAsia" w:ascii="宋体" w:hAnsi="宋体" w:eastAsia="宋体"/>
                <w:b/>
                <w:bCs/>
                <w:color w:val="auto"/>
                <w:kern w:val="0"/>
                <w:sz w:val="21"/>
                <w:szCs w:val="21"/>
                <w:highlight w:val="none"/>
                <w:lang w:val="zh-TW" w:eastAsia="zh-TW"/>
              </w:rPr>
              <w:t>（提供CNAS认可的权威检测机构出具的检测报告或相关证书</w:t>
            </w:r>
            <w:r>
              <w:rPr>
                <w:rFonts w:hint="eastAsia" w:ascii="宋体" w:hAnsi="宋体" w:eastAsia="宋体"/>
                <w:b/>
                <w:bCs/>
                <w:color w:val="auto"/>
                <w:kern w:val="0"/>
                <w:sz w:val="21"/>
                <w:szCs w:val="21"/>
                <w:highlight w:val="none"/>
                <w:lang w:val="en-US" w:eastAsia="zh-CN"/>
              </w:rPr>
              <w:t>的</w:t>
            </w:r>
            <w:r>
              <w:rPr>
                <w:rFonts w:hint="eastAsia" w:ascii="宋体" w:hAnsi="宋体"/>
                <w:b/>
                <w:bCs/>
                <w:color w:val="auto"/>
                <w:kern w:val="0"/>
                <w:sz w:val="21"/>
                <w:szCs w:val="21"/>
                <w:highlight w:val="none"/>
                <w:lang w:val="en-US" w:eastAsia="zh-CN"/>
              </w:rPr>
              <w:t>扫描件或</w:t>
            </w:r>
            <w:r>
              <w:rPr>
                <w:rFonts w:hint="eastAsia" w:ascii="宋体" w:hAnsi="宋体" w:eastAsia="宋体"/>
                <w:b/>
                <w:bCs/>
                <w:color w:val="auto"/>
                <w:kern w:val="0"/>
                <w:sz w:val="21"/>
                <w:szCs w:val="21"/>
                <w:highlight w:val="none"/>
                <w:lang w:val="zh-TW" w:eastAsia="zh-TW"/>
              </w:rPr>
              <w:t>复印件并加盖公章）</w:t>
            </w:r>
            <w:bookmarkEnd w:id="2"/>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F.硬件面板</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1. 前置多键合一功能，包含设备的开机、节能熄屏、关机操作；</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2. 整机前置物理功能按键不少于6个，至少包括电源、音量+、音量-、护眼等功能。</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G.硬件接口</w:t>
            </w:r>
          </w:p>
          <w:p>
            <w:pPr>
              <w:shd w:val="clear"/>
              <w:ind w:firstLine="210" w:firstLineChars="100"/>
              <w:rPr>
                <w:rFonts w:hint="eastAsia" w:ascii="宋体" w:hAnsi="宋体" w:eastAsia="宋体"/>
                <w:b/>
                <w:bCs/>
                <w:color w:val="auto"/>
                <w:kern w:val="0"/>
                <w:sz w:val="21"/>
                <w:szCs w:val="21"/>
                <w:highlight w:val="none"/>
                <w:lang w:val="zh-TW" w:eastAsia="zh-CN"/>
              </w:rPr>
            </w:pPr>
            <w:r>
              <w:rPr>
                <w:rFonts w:hint="eastAsia" w:ascii="宋体" w:hAnsi="宋体" w:eastAsia="宋体"/>
                <w:color w:val="auto"/>
                <w:kern w:val="0"/>
                <w:sz w:val="21"/>
                <w:szCs w:val="21"/>
                <w:highlight w:val="none"/>
                <w:lang w:val="zh-TW" w:eastAsia="zh-TW"/>
              </w:rPr>
              <w:t>1. ★整机前置接口：USB≥2，Type-C≥1，且前置接口具备防撞挡板设计。</w:t>
            </w:r>
            <w:r>
              <w:rPr>
                <w:rFonts w:hint="eastAsia" w:ascii="宋体" w:hAnsi="宋体" w:eastAsia="宋体"/>
                <w:b/>
                <w:bCs/>
                <w:color w:val="auto"/>
                <w:kern w:val="0"/>
                <w:sz w:val="21"/>
                <w:szCs w:val="21"/>
                <w:highlight w:val="none"/>
                <w:lang w:val="zh-TW" w:eastAsia="zh-CN"/>
              </w:rPr>
              <w:t>（投标文件中提供CNAS认可检测机构出具的检验报告复印件或扫描件并加盖生产厂家公章）</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2. 整机后置接口：USB≥2， RJ45≥1，HDMI≥1。</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H.师生护眼</w:t>
            </w:r>
          </w:p>
          <w:p>
            <w:pPr>
              <w:shd w:val="clear"/>
              <w:ind w:firstLine="210" w:firstLineChars="100"/>
              <w:rPr>
                <w:rFonts w:hint="eastAsia" w:ascii="宋体" w:hAnsi="宋体" w:eastAsia="宋体"/>
                <w:b/>
                <w:bCs/>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1. ★触控一体机具有物理防蓝光功能，符合GB40070-2021视力防护标准，蓝光危害为RG0豁免级。</w:t>
            </w:r>
            <w:r>
              <w:rPr>
                <w:rFonts w:hint="eastAsia" w:ascii="宋体" w:hAnsi="宋体" w:eastAsia="宋体"/>
                <w:b/>
                <w:bCs/>
                <w:color w:val="auto"/>
                <w:kern w:val="0"/>
                <w:sz w:val="21"/>
                <w:szCs w:val="21"/>
                <w:highlight w:val="none"/>
                <w:lang w:val="zh-TW" w:eastAsia="zh-TW"/>
              </w:rPr>
              <w:t>（投标文件中提供CNAS认可检测机构出具的检验报告复印件或扫描件并加盖生产厂家公章）</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2. 面板玻璃表面防眩光效果明显。</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二、智慧软件模块</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A.主界面与登录</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1. 提供符合教师授课场景的教学桌面教学系统，将教师授课常用应用放至主界面，单击即可打开应用，方便教师快捷调用软件。</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2. 开机进入教学桌面，教师可按照自己使用习惯，更换常用软件、背景，形成教师的定制化桌面。可通过登录账户，在其他设备上同步展示教师定制化教学桌面。</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3. 支持账号密码、扫码、U盘等多种登录方式，支持应用登录联动功能，教师登录系统后打开其他应用，可进行快捷登录，无需再次输入账户密码。</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B教育云平台</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1．教学资源需覆盖小初高全学段，能够按学科、版本、章节自动筛选，提供与当前课程相匹配的所有课件、教案、试题、素材、可交互式网络画板等教学资源。</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2．为方便教师快速查找所需资源，教学课件、教案、试题、素材、可交互式网络画板等教学资源支持智能搜索。</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3．★老师个人账号，提供每人200G以上的免费云存储空间，教师可以分类管理个人的教学资源，提供资源上传、分享等功能，可以直接将云盘资源加入备课，可以直观查看云盘空间资源占用情况，且支持分组管理云课件，用户可自定义分组名称，并根据需要将课件分类管理。</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rPr>
              <w:t>C</w:t>
            </w:r>
            <w:r>
              <w:rPr>
                <w:rFonts w:hint="eastAsia" w:ascii="宋体" w:hAnsi="宋体" w:eastAsia="宋体"/>
                <w:color w:val="auto"/>
                <w:kern w:val="0"/>
                <w:sz w:val="21"/>
                <w:szCs w:val="21"/>
                <w:highlight w:val="none"/>
                <w:lang w:val="zh-TW" w:eastAsia="zh-TW"/>
              </w:rPr>
              <w:t>备授课功能。</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1. ★为教师提供对应的移动应用平台，实现备授课过程多终端多场景一体化。移动平台与授课端账号数据联通，可在移动端或授课端选择云空间内任意课件进行预览、编辑及保存。</w:t>
            </w:r>
          </w:p>
          <w:p>
            <w:pPr>
              <w:shd w:val="clear"/>
              <w:ind w:firstLine="210" w:firstLineChars="100"/>
              <w:rPr>
                <w:rFonts w:ascii="宋体" w:hAnsi="宋体" w:eastAsia="宋体"/>
                <w:color w:val="auto"/>
                <w:kern w:val="0"/>
                <w:sz w:val="21"/>
                <w:szCs w:val="21"/>
                <w:highlight w:val="none"/>
                <w:lang w:val="zh-TW" w:eastAsia="zh-TW"/>
              </w:rPr>
            </w:pPr>
            <w:r>
              <w:rPr>
                <w:rFonts w:ascii="宋体" w:hAnsi="宋体" w:eastAsia="宋体"/>
                <w:color w:val="auto"/>
                <w:kern w:val="0"/>
                <w:sz w:val="21"/>
                <w:szCs w:val="21"/>
                <w:highlight w:val="none"/>
                <w:lang w:val="zh-TW" w:eastAsia="zh-TW"/>
              </w:rPr>
              <w:t>2.</w:t>
            </w:r>
            <w:r>
              <w:rPr>
                <w:rFonts w:hint="eastAsia" w:ascii="宋体" w:hAnsi="宋体" w:eastAsia="宋体"/>
                <w:color w:val="auto"/>
                <w:kern w:val="0"/>
                <w:sz w:val="21"/>
                <w:szCs w:val="21"/>
                <w:highlight w:val="none"/>
                <w:lang w:val="zh-TW" w:eastAsia="zh-TW"/>
              </w:rPr>
              <w:t>学科工具：提供多门学科教学工具。</w:t>
            </w:r>
          </w:p>
          <w:p>
            <w:pPr>
              <w:shd w:val="clear"/>
              <w:ind w:firstLine="210" w:firstLineChars="100"/>
              <w:rPr>
                <w:rFonts w:ascii="宋体" w:hAnsi="宋体" w:eastAsia="宋体"/>
                <w:color w:val="auto"/>
                <w:kern w:val="0"/>
                <w:sz w:val="21"/>
                <w:szCs w:val="21"/>
                <w:highlight w:val="none"/>
                <w:lang w:val="zh-TW" w:eastAsia="zh-TW"/>
              </w:rPr>
            </w:pPr>
            <w:r>
              <w:rPr>
                <w:rFonts w:ascii="宋体" w:hAnsi="宋体" w:eastAsia="宋体"/>
                <w:color w:val="auto"/>
                <w:kern w:val="0"/>
                <w:sz w:val="21"/>
                <w:szCs w:val="21"/>
                <w:highlight w:val="none"/>
                <w:lang w:val="zh-TW" w:eastAsia="zh-TW"/>
              </w:rPr>
              <w:t>3</w:t>
            </w:r>
            <w:r>
              <w:rPr>
                <w:rFonts w:hint="eastAsia" w:ascii="宋体" w:hAnsi="宋体" w:eastAsia="宋体"/>
                <w:color w:val="auto"/>
                <w:kern w:val="0"/>
                <w:sz w:val="21"/>
                <w:szCs w:val="21"/>
                <w:highlight w:val="none"/>
                <w:lang w:val="zh-TW" w:eastAsia="zh-TW"/>
              </w:rPr>
              <w:t>.具备书写工具功能;提供翻页、擦除、聚光、放大等功能,提供手势擦除功能。</w:t>
            </w:r>
          </w:p>
          <w:p>
            <w:pPr>
              <w:shd w:val="clear"/>
              <w:ind w:firstLine="210" w:firstLineChars="100"/>
              <w:rPr>
                <w:rFonts w:ascii="宋体" w:hAnsi="宋体" w:eastAsia="宋体"/>
                <w:color w:val="auto"/>
                <w:kern w:val="0"/>
                <w:sz w:val="21"/>
                <w:szCs w:val="21"/>
                <w:highlight w:val="none"/>
                <w:lang w:val="zh-TW" w:eastAsia="zh-TW"/>
              </w:rPr>
            </w:pPr>
            <w:r>
              <w:rPr>
                <w:rFonts w:ascii="宋体" w:hAnsi="宋体" w:eastAsia="宋体"/>
                <w:color w:val="auto"/>
                <w:kern w:val="0"/>
                <w:sz w:val="21"/>
                <w:szCs w:val="21"/>
                <w:highlight w:val="none"/>
                <w:lang w:val="zh-TW" w:eastAsia="zh-TW"/>
              </w:rPr>
              <w:t>4.</w:t>
            </w:r>
            <w:r>
              <w:rPr>
                <w:rFonts w:hint="eastAsia" w:ascii="宋体" w:hAnsi="宋体" w:eastAsia="宋体"/>
                <w:color w:val="auto"/>
                <w:kern w:val="0"/>
                <w:sz w:val="21"/>
                <w:szCs w:val="21"/>
                <w:highlight w:val="none"/>
                <w:lang w:val="zh-TW" w:eastAsia="zh-TW"/>
              </w:rPr>
              <w:t>擦除工具：软件提供多种擦除方式，包括点擦除和擦除全部内容。</w:t>
            </w:r>
          </w:p>
          <w:p>
            <w:pPr>
              <w:shd w:val="clear"/>
              <w:ind w:firstLine="210" w:firstLineChars="100"/>
              <w:rPr>
                <w:rFonts w:ascii="宋体" w:hAnsi="宋体" w:eastAsia="宋体"/>
                <w:color w:val="auto"/>
                <w:kern w:val="0"/>
                <w:sz w:val="21"/>
                <w:szCs w:val="21"/>
                <w:highlight w:val="none"/>
                <w:lang w:val="zh-TW" w:eastAsia="zh-TW"/>
              </w:rPr>
            </w:pPr>
            <w:r>
              <w:rPr>
                <w:rFonts w:ascii="宋体" w:hAnsi="宋体" w:eastAsia="宋体"/>
                <w:color w:val="auto"/>
                <w:kern w:val="0"/>
                <w:sz w:val="21"/>
                <w:szCs w:val="21"/>
                <w:highlight w:val="none"/>
                <w:lang w:val="zh-TW" w:eastAsia="zh-TW"/>
              </w:rPr>
              <w:t>5</w:t>
            </w:r>
            <w:r>
              <w:rPr>
                <w:rFonts w:hint="eastAsia" w:ascii="宋体" w:hAnsi="宋体" w:eastAsia="宋体"/>
                <w:color w:val="auto"/>
                <w:kern w:val="0"/>
                <w:sz w:val="21"/>
                <w:szCs w:val="21"/>
                <w:highlight w:val="none"/>
                <w:lang w:val="zh-TW" w:eastAsia="zh-TW"/>
              </w:rPr>
              <w:t>.具备PPT课件功能：满足老师在软件中使用PPT课件功能,并可将批注嵌入至PPT中做注释保存。</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6. 提供预置的高质量课件素材，允许老师在网页端、移动端、电脑端进行内容的选择与组合，快速生成课件并浏览。所有制作的课件均实时保存至云端，老师只需登录即可查</w:t>
            </w:r>
            <w:r>
              <w:rPr>
                <w:rFonts w:hint="eastAsia" w:ascii="宋体" w:hAnsi="宋体"/>
                <w:color w:val="auto"/>
                <w:kern w:val="0"/>
                <w:sz w:val="21"/>
                <w:szCs w:val="21"/>
                <w:highlight w:val="none"/>
                <w:lang w:val="en-US" w:eastAsia="zh-CN"/>
              </w:rPr>
              <w:t>看</w:t>
            </w:r>
            <w:r>
              <w:rPr>
                <w:rFonts w:hint="eastAsia" w:ascii="宋体" w:hAnsi="宋体" w:eastAsia="宋体"/>
                <w:color w:val="auto"/>
                <w:kern w:val="0"/>
                <w:sz w:val="21"/>
                <w:szCs w:val="21"/>
                <w:highlight w:val="none"/>
                <w:lang w:val="zh-TW" w:eastAsia="zh-TW"/>
              </w:rPr>
              <w:t>。</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7. 互动教学课件支持定向精准分享：分享者可将互动课件精准推送至指定接收方，接收方可接收并打开分享课件；</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rPr>
              <w:t>D</w:t>
            </w:r>
            <w:r>
              <w:rPr>
                <w:rFonts w:hint="eastAsia" w:ascii="宋体" w:hAnsi="宋体" w:eastAsia="宋体"/>
                <w:color w:val="auto"/>
                <w:kern w:val="0"/>
                <w:sz w:val="21"/>
                <w:szCs w:val="21"/>
                <w:highlight w:val="none"/>
                <w:lang w:val="zh-TW" w:eastAsia="zh-TW"/>
              </w:rPr>
              <w:t>资源中心：提供海量网络教学资源，包括课件、微课视频、题库、音视频图片等，并可根据年级、学科、版本进行分类检索，教师可根据需要免费使用。</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rPr>
              <w:t>E</w:t>
            </w:r>
            <w:r>
              <w:rPr>
                <w:rFonts w:hint="eastAsia" w:ascii="宋体" w:hAnsi="宋体" w:eastAsia="宋体"/>
                <w:color w:val="auto"/>
                <w:kern w:val="0"/>
                <w:sz w:val="21"/>
                <w:szCs w:val="21"/>
                <w:highlight w:val="none"/>
                <w:lang w:val="zh-TW" w:eastAsia="zh-TW"/>
              </w:rPr>
              <w:t>多屏互动软件系统</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1. 支持手机移动端与PC端通过智能搜索或扫描二维码方式连接, 支持手机投屏，可通过该软件将手机屏幕画面实时投影到大屏上。</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2. 可同时上传多张照片进行同屏对比，双向批注。</w:t>
            </w:r>
          </w:p>
          <w:p>
            <w:pPr>
              <w:shd w:val="clea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3. 软件具备课件播放功能，可以一键打开电脑桌面课件并播放，课件支持播放列表，可快速选择PPT或白板课件进行播放。</w:t>
            </w:r>
          </w:p>
          <w:p>
            <w:pPr>
              <w:shd w:val="clear"/>
              <w:ind w:firstLine="210" w:firstLineChars="100"/>
              <w:rPr>
                <w:rFonts w:ascii="宋体" w:hAnsi="宋体" w:eastAsia="宋体"/>
                <w:color w:val="auto"/>
                <w:kern w:val="0"/>
                <w:sz w:val="21"/>
                <w:szCs w:val="21"/>
                <w:highlight w:val="none"/>
                <w:lang w:val="zh-TW"/>
              </w:rPr>
            </w:pPr>
            <w:r>
              <w:rPr>
                <w:rFonts w:hint="eastAsia" w:ascii="宋体" w:hAnsi="宋体" w:eastAsia="宋体"/>
                <w:color w:val="auto"/>
                <w:kern w:val="0"/>
                <w:sz w:val="21"/>
                <w:szCs w:val="21"/>
                <w:highlight w:val="none"/>
                <w:lang w:val="zh-TW" w:eastAsia="zh-TW"/>
              </w:rPr>
              <w:t>4. 软件支持直播功能，支持一键切换前后置摄像头，方便老师和学生进行互动，并且可以作为移动展台使用。</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lang w:val="en-US" w:eastAsia="zh-CN"/>
              </w:rPr>
              <w:t>127</w:t>
            </w:r>
            <w:r>
              <w:rPr>
                <w:rFonts w:hint="eastAsia" w:ascii="宋体" w:hAnsi="宋体" w:eastAsia="宋体"/>
                <w:b/>
                <w:bCs/>
                <w:color w:val="auto"/>
                <w:kern w:val="0"/>
                <w:sz w:val="21"/>
                <w:szCs w:val="21"/>
                <w:highlight w:val="none"/>
              </w:rPr>
              <w:t>台</w:t>
            </w:r>
          </w:p>
        </w:tc>
        <w:tc>
          <w:tcPr>
            <w:tcW w:w="702"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596"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rPr>
              <w:t>2</w:t>
            </w:r>
          </w:p>
        </w:tc>
        <w:tc>
          <w:tcPr>
            <w:tcW w:w="938" w:type="dxa"/>
            <w:tcBorders>
              <w:top w:val="single" w:color="auto" w:sz="4" w:space="0"/>
              <w:left w:val="single" w:color="auto" w:sz="4" w:space="0"/>
              <w:bottom w:val="single" w:color="auto" w:sz="4" w:space="0"/>
              <w:right w:val="single" w:color="auto" w:sz="4" w:space="0"/>
            </w:tcBorders>
            <w:noWrap w:val="0"/>
            <w:vAlign w:val="center"/>
          </w:tcPr>
          <w:p>
            <w:pPr>
              <w:shd w:val="clear"/>
              <w:spacing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视频展台</w:t>
            </w:r>
          </w:p>
        </w:tc>
        <w:tc>
          <w:tcPr>
            <w:tcW w:w="5986" w:type="dxa"/>
            <w:tcBorders>
              <w:top w:val="single" w:color="auto" w:sz="4" w:space="0"/>
              <w:left w:val="single" w:color="auto" w:sz="4" w:space="0"/>
              <w:bottom w:val="single" w:color="auto" w:sz="4" w:space="0"/>
              <w:right w:val="single" w:color="auto" w:sz="4" w:space="0"/>
            </w:tcBorders>
            <w:noWrap w:val="0"/>
            <w:vAlign w:val="center"/>
          </w:tcPr>
          <w:p>
            <w:pPr>
              <w:shd w:val="clear"/>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rPr>
              <w:t>1.</w:t>
            </w:r>
            <w:r>
              <w:rPr>
                <w:rFonts w:hint="eastAsia" w:ascii="宋体" w:hAnsi="宋体" w:eastAsia="宋体"/>
                <w:color w:val="auto"/>
                <w:kern w:val="0"/>
                <w:sz w:val="21"/>
                <w:szCs w:val="21"/>
                <w:highlight w:val="none"/>
                <w:lang w:val="zh-TW" w:eastAsia="zh-TW"/>
              </w:rPr>
              <w:t>★摄像头≥1300万像素；采用USB五伏电源直接供电，环保无辐射；箱内USB连线采用隐藏式设计，有效防止积尘，方便布线和返修。</w:t>
            </w:r>
          </w:p>
          <w:p>
            <w:pPr>
              <w:shd w:val="clear"/>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rPr>
              <w:t>2.</w:t>
            </w:r>
            <w:r>
              <w:rPr>
                <w:rFonts w:hint="eastAsia" w:ascii="宋体" w:hAnsi="宋体" w:eastAsia="宋体"/>
                <w:color w:val="auto"/>
                <w:kern w:val="0"/>
                <w:sz w:val="21"/>
                <w:szCs w:val="21"/>
                <w:highlight w:val="none"/>
                <w:lang w:val="zh-TW" w:eastAsia="zh-TW"/>
              </w:rPr>
              <w:t>支持A4大小拍摄幅面，整机壁挂式安装。</w:t>
            </w:r>
          </w:p>
          <w:p>
            <w:pPr>
              <w:shd w:val="clear"/>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rPr>
              <w:t>3.</w:t>
            </w:r>
            <w:r>
              <w:rPr>
                <w:rFonts w:hint="eastAsia" w:ascii="宋体" w:hAnsi="宋体" w:eastAsia="宋体"/>
                <w:color w:val="auto"/>
                <w:kern w:val="0"/>
                <w:sz w:val="21"/>
                <w:szCs w:val="21"/>
                <w:highlight w:val="none"/>
                <w:lang w:val="zh-TW" w:eastAsia="zh-TW"/>
              </w:rPr>
              <w:t>支持展台成像画面实时批注，预设多种笔划粗细及颜色供选择，且支持对展台成像画面联同批注内容进行同步缩放、移动。</w:t>
            </w:r>
          </w:p>
          <w:p>
            <w:pPr>
              <w:shd w:val="clear"/>
              <w:rPr>
                <w:rFonts w:ascii="宋体" w:hAnsi="宋体" w:eastAsia="宋体"/>
                <w:color w:val="auto"/>
                <w:sz w:val="21"/>
                <w:szCs w:val="21"/>
                <w:highlight w:val="none"/>
              </w:rPr>
            </w:pPr>
            <w:r>
              <w:rPr>
                <w:rFonts w:hint="eastAsia" w:ascii="宋体" w:hAnsi="宋体" w:eastAsia="宋体"/>
                <w:color w:val="auto"/>
                <w:kern w:val="0"/>
                <w:sz w:val="21"/>
                <w:szCs w:val="21"/>
                <w:highlight w:val="none"/>
                <w:lang w:val="zh-TW"/>
              </w:rPr>
              <w:t>4.</w:t>
            </w:r>
            <w:r>
              <w:rPr>
                <w:rFonts w:hint="eastAsia" w:ascii="宋体" w:hAnsi="宋体" w:eastAsia="宋体"/>
                <w:color w:val="auto"/>
                <w:kern w:val="0"/>
                <w:sz w:val="21"/>
                <w:szCs w:val="21"/>
                <w:highlight w:val="none"/>
                <w:lang w:val="zh-TW" w:eastAsia="zh-TW"/>
              </w:rPr>
              <w:t>支持展台拍照后，对成像画面进行批注、旋转、缩放等功能。</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lang w:val="en-US" w:eastAsia="zh-CN"/>
              </w:rPr>
              <w:t>127</w:t>
            </w:r>
            <w:r>
              <w:rPr>
                <w:rFonts w:hint="eastAsia" w:ascii="宋体" w:hAnsi="宋体" w:eastAsia="宋体"/>
                <w:b/>
                <w:bCs/>
                <w:color w:val="auto"/>
                <w:kern w:val="0"/>
                <w:sz w:val="21"/>
                <w:szCs w:val="21"/>
                <w:highlight w:val="none"/>
              </w:rPr>
              <w:t>台</w:t>
            </w:r>
          </w:p>
        </w:tc>
        <w:tc>
          <w:tcPr>
            <w:tcW w:w="702"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596"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rPr>
              <w:t>3</w:t>
            </w:r>
          </w:p>
        </w:tc>
        <w:tc>
          <w:tcPr>
            <w:tcW w:w="938" w:type="dxa"/>
            <w:tcBorders>
              <w:top w:val="single" w:color="auto" w:sz="4" w:space="0"/>
              <w:left w:val="single" w:color="auto" w:sz="4" w:space="0"/>
              <w:bottom w:val="single" w:color="auto" w:sz="4" w:space="0"/>
              <w:right w:val="single" w:color="auto" w:sz="4" w:space="0"/>
            </w:tcBorders>
            <w:noWrap w:val="0"/>
            <w:vAlign w:val="center"/>
          </w:tcPr>
          <w:p>
            <w:pPr>
              <w:shd w:val="clear"/>
              <w:spacing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推拉绿板</w:t>
            </w:r>
          </w:p>
          <w:p>
            <w:pPr>
              <w:shd w:val="clear"/>
              <w:spacing w:line="360" w:lineRule="auto"/>
              <w:jc w:val="center"/>
              <w:rPr>
                <w:rFonts w:ascii="宋体" w:hAnsi="宋体" w:eastAsia="宋体"/>
                <w:color w:val="auto"/>
                <w:sz w:val="21"/>
                <w:szCs w:val="21"/>
                <w:highlight w:val="none"/>
              </w:rPr>
            </w:pPr>
          </w:p>
        </w:tc>
        <w:tc>
          <w:tcPr>
            <w:tcW w:w="5986" w:type="dxa"/>
            <w:tcBorders>
              <w:top w:val="single" w:color="auto" w:sz="4" w:space="0"/>
              <w:left w:val="single" w:color="auto" w:sz="4" w:space="0"/>
              <w:bottom w:val="single" w:color="auto" w:sz="4" w:space="0"/>
              <w:right w:val="single" w:color="auto" w:sz="4" w:space="0"/>
            </w:tcBorders>
            <w:noWrap w:val="0"/>
            <w:vAlign w:val="center"/>
          </w:tcPr>
          <w:p>
            <w:pPr>
              <w:shd w:val="clear"/>
              <w:spacing w:line="276" w:lineRule="auto"/>
              <w:rPr>
                <w:rFonts w:ascii="宋体" w:hAnsi="宋体" w:eastAsia="宋体"/>
                <w:color w:val="auto"/>
                <w:sz w:val="21"/>
                <w:szCs w:val="21"/>
                <w:highlight w:val="none"/>
              </w:rPr>
            </w:pPr>
            <w:r>
              <w:rPr>
                <w:rFonts w:hint="eastAsia" w:ascii="宋体" w:hAnsi="宋体" w:eastAsia="宋体"/>
                <w:color w:val="auto"/>
                <w:sz w:val="21"/>
                <w:szCs w:val="21"/>
                <w:highlight w:val="none"/>
              </w:rPr>
              <w:t>1、★结构：左右推拉结构，支持电子产品偏置或居中镶嵌式安装。分内外双层，内层为固定书写板采用无固定件安装，与电子产品正面平齐；外层为滑动书写板，可左右推拉。</w:t>
            </w:r>
          </w:p>
          <w:p>
            <w:pPr>
              <w:widowControl/>
              <w:shd w:val="clear"/>
              <w:spacing w:line="276" w:lineRule="auto"/>
              <w:rPr>
                <w:rFonts w:ascii="宋体" w:hAnsi="宋体" w:eastAsia="宋体"/>
                <w:color w:val="auto"/>
                <w:sz w:val="21"/>
                <w:szCs w:val="21"/>
                <w:highlight w:val="none"/>
              </w:rPr>
            </w:pPr>
            <w:r>
              <w:rPr>
                <w:rFonts w:hint="eastAsia" w:ascii="宋体" w:hAnsi="宋体" w:eastAsia="宋体"/>
                <w:color w:val="auto"/>
                <w:sz w:val="21"/>
                <w:szCs w:val="21"/>
                <w:highlight w:val="none"/>
              </w:rPr>
              <w:t>2、规格：外径≥4000mm×1250mm，确保与电子产品尺寸的有效对接，并可根据学校实际情况进行调整。</w:t>
            </w:r>
          </w:p>
          <w:p>
            <w:pPr>
              <w:pStyle w:val="8"/>
              <w:framePr w:wrap="auto" w:vAnchor="margin" w:hAnchor="text" w:yAlign="inline"/>
              <w:shd w:val="clear"/>
              <w:jc w:val="left"/>
              <w:rPr>
                <w:rFonts w:ascii="宋体" w:hAnsi="宋体" w:eastAsia="宋体"/>
                <w:color w:val="auto"/>
                <w:sz w:val="21"/>
                <w:szCs w:val="21"/>
                <w:highlight w:val="none"/>
              </w:rPr>
            </w:pPr>
            <w:r>
              <w:rPr>
                <w:rFonts w:hint="eastAsia" w:ascii="宋体" w:hAnsi="宋体" w:eastAsia="宋体"/>
                <w:color w:val="auto"/>
                <w:sz w:val="21"/>
                <w:szCs w:val="21"/>
                <w:highlight w:val="none"/>
              </w:rPr>
              <w:t>3、★书写面板：材质采用优质烤漆钢板，板面</w:t>
            </w:r>
            <w:r>
              <w:rPr>
                <w:rFonts w:ascii="宋体" w:hAnsi="宋体" w:eastAsia="宋体"/>
                <w:color w:val="auto"/>
                <w:sz w:val="21"/>
                <w:szCs w:val="21"/>
                <w:highlight w:val="none"/>
              </w:rPr>
              <w:t>厚度</w:t>
            </w:r>
            <w:r>
              <w:rPr>
                <w:rFonts w:hint="eastAsia" w:ascii="宋体" w:hAnsi="宋体" w:eastAsia="宋体"/>
                <w:color w:val="auto"/>
                <w:sz w:val="21"/>
                <w:szCs w:val="21"/>
                <w:highlight w:val="none"/>
              </w:rPr>
              <w:t>≥</w:t>
            </w:r>
            <w:r>
              <w:rPr>
                <w:rFonts w:ascii="宋体" w:hAnsi="宋体" w:eastAsia="宋体"/>
                <w:color w:val="auto"/>
                <w:sz w:val="21"/>
                <w:szCs w:val="21"/>
                <w:highlight w:val="none"/>
              </w:rPr>
              <w:t>0.3</w:t>
            </w:r>
            <w:r>
              <w:rPr>
                <w:rFonts w:hint="eastAsia" w:ascii="宋体" w:hAnsi="宋体" w:eastAsia="宋体"/>
                <w:color w:val="auto"/>
                <w:sz w:val="21"/>
                <w:szCs w:val="21"/>
                <w:highlight w:val="none"/>
              </w:rPr>
              <w:t>0</w:t>
            </w:r>
            <w:r>
              <w:rPr>
                <w:rFonts w:ascii="宋体" w:hAnsi="宋体" w:eastAsia="宋体"/>
                <w:color w:val="auto"/>
                <w:sz w:val="21"/>
                <w:szCs w:val="21"/>
                <w:highlight w:val="none"/>
              </w:rPr>
              <w:t>mm</w:t>
            </w:r>
            <w:r>
              <w:rPr>
                <w:rFonts w:hint="eastAsia" w:ascii="宋体" w:hAnsi="宋体" w:eastAsia="宋体"/>
                <w:color w:val="auto"/>
                <w:sz w:val="21"/>
                <w:szCs w:val="21"/>
                <w:highlight w:val="none"/>
              </w:rPr>
              <w:t>，涂层为丙烯酸树脂漆；颜色：墨绿色；硬度：涂层</w:t>
            </w:r>
            <w:r>
              <w:rPr>
                <w:rFonts w:ascii="宋体" w:hAnsi="宋体" w:eastAsia="宋体"/>
                <w:color w:val="auto"/>
                <w:sz w:val="21"/>
                <w:szCs w:val="21"/>
                <w:highlight w:val="none"/>
              </w:rPr>
              <w:t>硬度</w:t>
            </w:r>
            <w:r>
              <w:rPr>
                <w:rFonts w:hint="eastAsia" w:ascii="宋体" w:hAnsi="宋体" w:eastAsia="宋体"/>
                <w:color w:val="auto"/>
                <w:sz w:val="21"/>
                <w:szCs w:val="21"/>
                <w:highlight w:val="none"/>
              </w:rPr>
              <w:t>≥9H；光泽度：光泽度＜12%，无明显眩光；板面书写流畅，笔记均匀。</w:t>
            </w:r>
          </w:p>
          <w:p>
            <w:pPr>
              <w:shd w:val="clear"/>
              <w:spacing w:line="276" w:lineRule="auto"/>
              <w:rPr>
                <w:rFonts w:ascii="宋体" w:hAnsi="宋体" w:eastAsia="宋体"/>
                <w:color w:val="auto"/>
                <w:sz w:val="21"/>
                <w:szCs w:val="21"/>
                <w:highlight w:val="none"/>
              </w:rPr>
            </w:pPr>
            <w:r>
              <w:rPr>
                <w:rFonts w:hint="eastAsia" w:ascii="宋体" w:hAnsi="宋体" w:eastAsia="宋体"/>
                <w:color w:val="auto"/>
                <w:sz w:val="21"/>
                <w:szCs w:val="21"/>
                <w:highlight w:val="none"/>
              </w:rPr>
              <w:t>4、衬板：采用防潮、吸音、挺度好的聚苯乙烯泡沫板</w:t>
            </w:r>
            <w:r>
              <w:rPr>
                <w:rFonts w:ascii="宋体" w:hAnsi="宋体" w:eastAsia="宋体"/>
                <w:color w:val="auto"/>
                <w:sz w:val="21"/>
                <w:szCs w:val="21"/>
                <w:highlight w:val="none"/>
              </w:rPr>
              <w:t>，厚度</w:t>
            </w:r>
            <w:r>
              <w:rPr>
                <w:rFonts w:hint="eastAsia" w:ascii="宋体" w:hAnsi="宋体" w:eastAsia="宋体"/>
                <w:color w:val="auto"/>
                <w:sz w:val="21"/>
                <w:szCs w:val="21"/>
                <w:highlight w:val="none"/>
              </w:rPr>
              <w:t>≥15</w:t>
            </w:r>
            <w:r>
              <w:rPr>
                <w:rFonts w:ascii="宋体" w:hAnsi="宋体" w:eastAsia="宋体"/>
                <w:color w:val="auto"/>
                <w:sz w:val="21"/>
                <w:szCs w:val="21"/>
                <w:highlight w:val="none"/>
              </w:rPr>
              <w:t>mm</w:t>
            </w:r>
            <w:r>
              <w:rPr>
                <w:rFonts w:hint="eastAsia" w:ascii="宋体" w:hAnsi="宋体" w:eastAsia="宋体"/>
                <w:color w:val="auto"/>
                <w:sz w:val="21"/>
                <w:szCs w:val="21"/>
                <w:highlight w:val="none"/>
              </w:rPr>
              <w:t>，写字时手感好，板面不颤动。</w:t>
            </w:r>
          </w:p>
          <w:p>
            <w:pPr>
              <w:pStyle w:val="8"/>
              <w:shd w:val="clear"/>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5、★粘结剂：采用黑板专用</w:t>
            </w:r>
            <w:r>
              <w:rPr>
                <w:rFonts w:hint="eastAsia" w:ascii="宋体" w:hAnsi="宋体" w:eastAsia="宋体" w:cs="宋体"/>
                <w:color w:val="auto"/>
                <w:sz w:val="21"/>
                <w:szCs w:val="21"/>
                <w:highlight w:val="none"/>
                <w:lang w:val="en-US" w:eastAsia="zh-CN"/>
              </w:rPr>
              <w:t>无苯万能胶</w:t>
            </w:r>
            <w:r>
              <w:rPr>
                <w:rFonts w:hint="eastAsia" w:ascii="宋体" w:hAnsi="宋体" w:eastAsia="宋体" w:cs="宋体"/>
                <w:color w:val="auto"/>
                <w:sz w:val="21"/>
                <w:szCs w:val="21"/>
                <w:highlight w:val="none"/>
              </w:rPr>
              <w:t>，粘合强度高，不易脱胶；</w:t>
            </w:r>
            <w:r>
              <w:rPr>
                <w:rFonts w:hint="eastAsia" w:ascii="宋体" w:hAnsi="宋体" w:eastAsia="宋体" w:cs="宋体"/>
                <w:color w:val="auto"/>
                <w:sz w:val="21"/>
                <w:szCs w:val="21"/>
                <w:highlight w:val="none"/>
                <w:lang w:val="en-US" w:eastAsia="zh-CN"/>
              </w:rPr>
              <w:t>游离</w:t>
            </w:r>
            <w:r>
              <w:rPr>
                <w:rFonts w:hint="eastAsia" w:ascii="宋体" w:hAnsi="宋体" w:eastAsia="宋体" w:cs="宋体"/>
                <w:color w:val="auto"/>
                <w:kern w:val="0"/>
                <w:sz w:val="21"/>
                <w:szCs w:val="21"/>
                <w:highlight w:val="none"/>
                <w:lang w:val="en-US" w:eastAsia="zh-CN"/>
              </w:rPr>
              <w:t>甲醛释检测结果≤0.015g/kg</w:t>
            </w:r>
            <w:r>
              <w:rPr>
                <w:rFonts w:hint="eastAsia" w:ascii="宋体" w:hAnsi="宋体" w:eastAsia="宋体" w:cs="宋体"/>
                <w:b/>
                <w:bCs/>
                <w:color w:val="auto"/>
                <w:kern w:val="0"/>
                <w:sz w:val="21"/>
                <w:szCs w:val="21"/>
                <w:highlight w:val="none"/>
                <w:lang w:val="en-US" w:eastAsia="zh-CN"/>
              </w:rPr>
              <w:t>（投标文件中提供CNAS认可检测机构出具的检验报告复印件或扫描件并加盖生产厂家公章）</w:t>
            </w:r>
            <w:r>
              <w:rPr>
                <w:rFonts w:hint="eastAsia" w:ascii="宋体" w:hAnsi="宋体" w:eastAsia="宋体" w:cs="宋体"/>
                <w:b w:val="0"/>
                <w:bCs w:val="0"/>
                <w:color w:val="auto"/>
                <w:kern w:val="0"/>
                <w:sz w:val="21"/>
                <w:szCs w:val="21"/>
                <w:highlight w:val="none"/>
                <w:lang w:val="en-US" w:eastAsia="zh-CN"/>
              </w:rPr>
              <w:t>。</w:t>
            </w:r>
          </w:p>
          <w:p>
            <w:pPr>
              <w:shd w:val="clear"/>
              <w:spacing w:line="276" w:lineRule="auto"/>
              <w:rPr>
                <w:rFonts w:ascii="宋体" w:hAnsi="宋体" w:eastAsia="宋体"/>
                <w:b/>
                <w:bCs/>
                <w:color w:val="auto"/>
                <w:sz w:val="21"/>
                <w:szCs w:val="21"/>
                <w:highlight w:val="none"/>
              </w:rPr>
            </w:pPr>
            <w:r>
              <w:rPr>
                <w:rFonts w:hint="eastAsia" w:ascii="宋体" w:hAnsi="宋体" w:eastAsia="宋体"/>
                <w:color w:val="auto"/>
                <w:sz w:val="21"/>
                <w:szCs w:val="21"/>
                <w:highlight w:val="none"/>
              </w:rPr>
              <w:t>6、边框：材质采用高档亚光香槟色铝合金，</w:t>
            </w:r>
            <w:r>
              <w:rPr>
                <w:rFonts w:ascii="宋体" w:hAnsi="宋体" w:eastAsia="宋体"/>
                <w:color w:val="auto"/>
                <w:sz w:val="21"/>
                <w:szCs w:val="21"/>
                <w:highlight w:val="none"/>
              </w:rPr>
              <w:t>表面</w:t>
            </w:r>
            <w:r>
              <w:rPr>
                <w:rFonts w:hint="eastAsia" w:ascii="宋体" w:hAnsi="宋体" w:eastAsia="宋体"/>
                <w:color w:val="auto"/>
                <w:sz w:val="21"/>
                <w:szCs w:val="21"/>
                <w:highlight w:val="none"/>
              </w:rPr>
              <w:t>经</w:t>
            </w:r>
            <w:r>
              <w:rPr>
                <w:rFonts w:ascii="宋体" w:hAnsi="宋体" w:eastAsia="宋体"/>
                <w:color w:val="auto"/>
                <w:sz w:val="21"/>
                <w:szCs w:val="21"/>
                <w:highlight w:val="none"/>
              </w:rPr>
              <w:t>氧化、磨砂涂层处理</w:t>
            </w:r>
            <w:r>
              <w:rPr>
                <w:rFonts w:hint="eastAsia" w:ascii="宋体" w:hAnsi="宋体" w:eastAsia="宋体"/>
                <w:color w:val="auto"/>
                <w:sz w:val="21"/>
                <w:szCs w:val="21"/>
                <w:highlight w:val="none"/>
              </w:rPr>
              <w:t>，</w:t>
            </w:r>
            <w:r>
              <w:rPr>
                <w:rFonts w:ascii="宋体" w:hAnsi="宋体" w:eastAsia="宋体"/>
                <w:color w:val="auto"/>
                <w:sz w:val="21"/>
                <w:szCs w:val="21"/>
                <w:highlight w:val="none"/>
              </w:rPr>
              <w:t>模具一次成型</w:t>
            </w:r>
            <w:r>
              <w:rPr>
                <w:rFonts w:hint="eastAsia" w:ascii="宋体" w:hAnsi="宋体" w:eastAsia="宋体"/>
                <w:color w:val="auto"/>
                <w:sz w:val="21"/>
                <w:szCs w:val="21"/>
                <w:highlight w:val="none"/>
              </w:rPr>
              <w:t>；其色泽柔和、不反光，在灯光下无明显眩光，有效保护学生视力；书写</w:t>
            </w:r>
            <w:r>
              <w:rPr>
                <w:rFonts w:ascii="宋体" w:hAnsi="宋体" w:eastAsia="宋体"/>
                <w:color w:val="auto"/>
                <w:sz w:val="21"/>
                <w:szCs w:val="21"/>
                <w:highlight w:val="none"/>
              </w:rPr>
              <w:t>边框</w:t>
            </w:r>
            <w:r>
              <w:rPr>
                <w:rFonts w:hint="eastAsia" w:ascii="宋体" w:hAnsi="宋体" w:eastAsia="宋体"/>
                <w:color w:val="auto"/>
                <w:sz w:val="21"/>
                <w:szCs w:val="21"/>
                <w:highlight w:val="none"/>
              </w:rPr>
              <w:t>：内</w:t>
            </w:r>
            <w:r>
              <w:rPr>
                <w:rFonts w:ascii="宋体" w:hAnsi="宋体" w:eastAsia="宋体"/>
                <w:color w:val="auto"/>
                <w:sz w:val="21"/>
                <w:szCs w:val="21"/>
                <w:highlight w:val="none"/>
              </w:rPr>
              <w:t>加助筋</w:t>
            </w:r>
            <w:r>
              <w:rPr>
                <w:rFonts w:hint="eastAsia" w:ascii="宋体" w:hAnsi="宋体" w:eastAsia="宋体"/>
                <w:color w:val="auto"/>
                <w:sz w:val="21"/>
                <w:szCs w:val="21"/>
                <w:highlight w:val="none"/>
              </w:rPr>
              <w:t>，增加有效书写面积，提高书写板挺度；外框：横（立）框均采用双层加强结构，确保牢固安全轨道与边框一体化设计，隐藏式U型双凹槽吊轨，</w:t>
            </w:r>
            <w:r>
              <w:rPr>
                <w:rFonts w:ascii="宋体" w:hAnsi="宋体" w:eastAsia="宋体"/>
                <w:color w:val="auto"/>
                <w:sz w:val="21"/>
                <w:szCs w:val="21"/>
                <w:highlight w:val="none"/>
              </w:rPr>
              <w:t>支持</w:t>
            </w:r>
            <w:r>
              <w:rPr>
                <w:rFonts w:hint="eastAsia" w:ascii="宋体" w:hAnsi="宋体" w:eastAsia="宋体"/>
                <w:color w:val="auto"/>
                <w:sz w:val="21"/>
                <w:szCs w:val="21"/>
                <w:highlight w:val="none"/>
              </w:rPr>
              <w:t>滑动板</w:t>
            </w:r>
            <w:r>
              <w:rPr>
                <w:rFonts w:ascii="宋体" w:hAnsi="宋体" w:eastAsia="宋体"/>
                <w:color w:val="auto"/>
                <w:sz w:val="21"/>
                <w:szCs w:val="21"/>
                <w:highlight w:val="none"/>
              </w:rPr>
              <w:t>T型垂直吊装</w:t>
            </w:r>
            <w:r>
              <w:rPr>
                <w:rFonts w:hint="eastAsia" w:ascii="宋体" w:hAnsi="宋体" w:eastAsia="宋体"/>
                <w:color w:val="auto"/>
                <w:sz w:val="21"/>
                <w:szCs w:val="21"/>
                <w:highlight w:val="none"/>
              </w:rPr>
              <w:t>；轨道外有护板，可有效保护轨道。</w:t>
            </w:r>
          </w:p>
          <w:p>
            <w:pPr>
              <w:shd w:val="clear"/>
              <w:spacing w:line="276" w:lineRule="auto"/>
              <w:rPr>
                <w:rFonts w:ascii="宋体" w:hAnsi="宋体" w:eastAsia="宋体"/>
                <w:color w:val="auto"/>
                <w:sz w:val="21"/>
                <w:szCs w:val="21"/>
                <w:highlight w:val="none"/>
              </w:rPr>
            </w:pPr>
            <w:r>
              <w:rPr>
                <w:rFonts w:hint="eastAsia" w:ascii="宋体" w:hAnsi="宋体" w:eastAsia="宋体"/>
                <w:color w:val="auto"/>
                <w:sz w:val="21"/>
                <w:szCs w:val="21"/>
                <w:highlight w:val="none"/>
              </w:rPr>
              <w:t>7、包角：采用抗疲劳ABS工程塑料插角，模具注塑一次成型，圆角无毛刺。</w:t>
            </w:r>
          </w:p>
          <w:p>
            <w:pPr>
              <w:shd w:val="clear"/>
              <w:spacing w:line="276" w:lineRule="auto"/>
              <w:rPr>
                <w:rFonts w:ascii="宋体" w:hAnsi="宋体" w:eastAsia="宋体"/>
                <w:color w:val="auto"/>
                <w:sz w:val="21"/>
                <w:szCs w:val="21"/>
                <w:highlight w:val="none"/>
              </w:rPr>
            </w:pPr>
            <w:r>
              <w:rPr>
                <w:rFonts w:hint="eastAsia" w:ascii="宋体" w:hAnsi="宋体" w:eastAsia="宋体"/>
                <w:color w:val="auto"/>
                <w:sz w:val="21"/>
                <w:szCs w:val="21"/>
                <w:highlight w:val="none"/>
              </w:rPr>
              <w:t>8、滑轮：每块滑动板安装4组滑轮（滑轮数量≥12个），滑轮组隐形安装；上轨采用减震消音双吊滑轮2组（8个），下轨采用单滑动平移轮（4个），确保滑动板推拉顺畅自如，无卡挤现象和尖锐的摩擦声，稳定性好。</w:t>
            </w:r>
          </w:p>
          <w:p>
            <w:pPr>
              <w:shd w:val="clear"/>
              <w:spacing w:line="276" w:lineRule="auto"/>
              <w:rPr>
                <w:rFonts w:ascii="宋体" w:hAnsi="宋体" w:eastAsia="宋体"/>
                <w:color w:val="auto"/>
                <w:sz w:val="21"/>
                <w:szCs w:val="21"/>
                <w:highlight w:val="none"/>
              </w:rPr>
            </w:pPr>
            <w:r>
              <w:rPr>
                <w:rFonts w:hint="eastAsia" w:ascii="宋体" w:hAnsi="宋体" w:eastAsia="宋体"/>
                <w:color w:val="auto"/>
                <w:sz w:val="21"/>
                <w:szCs w:val="21"/>
                <w:highlight w:val="none"/>
              </w:rPr>
              <w:t>9、除尘装置：粉尘刷与定位滑轮组一体化设计，安装于滑动板下方，方便清扫粉笔头、粉笔灰；下框两侧配置抽拉式粉尘盒，可拆卸清洁。</w:t>
            </w:r>
          </w:p>
          <w:p>
            <w:pPr>
              <w:shd w:val="clear"/>
              <w:spacing w:line="276" w:lineRule="auto"/>
              <w:rPr>
                <w:rFonts w:ascii="宋体" w:hAnsi="宋体" w:eastAsia="宋体" w:cs="Times New Roman"/>
                <w:color w:val="auto"/>
                <w:sz w:val="21"/>
                <w:szCs w:val="21"/>
                <w:highlight w:val="none"/>
              </w:rPr>
            </w:pPr>
            <w:r>
              <w:rPr>
                <w:rFonts w:hint="eastAsia" w:ascii="宋体" w:hAnsi="宋体" w:eastAsia="宋体"/>
                <w:color w:val="auto"/>
                <w:sz w:val="21"/>
                <w:szCs w:val="21"/>
                <w:highlight w:val="none"/>
              </w:rPr>
              <w:t>10、★安全性：各相对运动部件之间预留安全距离，保证使用者安全，不会挤手；黑板固定要考虑到墙体的特殊性，保证黑板安装牢固可靠；符合</w:t>
            </w:r>
            <w:r>
              <w:rPr>
                <w:rFonts w:ascii="宋体" w:hAnsi="宋体" w:eastAsia="宋体"/>
                <w:color w:val="auto"/>
                <w:sz w:val="21"/>
                <w:szCs w:val="21"/>
                <w:highlight w:val="none"/>
              </w:rPr>
              <w:t>GB28231-2011</w:t>
            </w:r>
            <w:r>
              <w:rPr>
                <w:rFonts w:hint="eastAsia" w:ascii="宋体" w:hAnsi="宋体" w:eastAsia="宋体"/>
                <w:color w:val="auto"/>
                <w:sz w:val="21"/>
                <w:szCs w:val="21"/>
                <w:highlight w:val="none"/>
              </w:rPr>
              <w:t>《书写板安全卫生要求》。</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lang w:val="en-US" w:eastAsia="zh-CN"/>
              </w:rPr>
              <w:t>127</w:t>
            </w:r>
            <w:r>
              <w:rPr>
                <w:rFonts w:hint="eastAsia" w:ascii="宋体" w:hAnsi="宋体" w:eastAsia="宋体"/>
                <w:b/>
                <w:bCs/>
                <w:color w:val="auto"/>
                <w:kern w:val="0"/>
                <w:sz w:val="21"/>
                <w:szCs w:val="21"/>
                <w:highlight w:val="none"/>
              </w:rPr>
              <w:t>套</w:t>
            </w:r>
          </w:p>
        </w:tc>
        <w:tc>
          <w:tcPr>
            <w:tcW w:w="702"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5" w:hRule="atLeast"/>
        </w:trPr>
        <w:tc>
          <w:tcPr>
            <w:tcW w:w="596"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rPr>
              <w:t>4</w:t>
            </w:r>
          </w:p>
        </w:tc>
        <w:tc>
          <w:tcPr>
            <w:tcW w:w="938" w:type="dxa"/>
            <w:tcBorders>
              <w:top w:val="single" w:color="auto" w:sz="4" w:space="0"/>
              <w:left w:val="single" w:color="auto" w:sz="4" w:space="0"/>
              <w:bottom w:val="single" w:color="auto" w:sz="4" w:space="0"/>
              <w:right w:val="single" w:color="auto" w:sz="4" w:space="0"/>
            </w:tcBorders>
            <w:noWrap w:val="0"/>
            <w:vAlign w:val="center"/>
          </w:tcPr>
          <w:p>
            <w:pPr>
              <w:shd w:val="clear"/>
              <w:spacing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集控系统</w:t>
            </w:r>
          </w:p>
        </w:tc>
        <w:tc>
          <w:tcPr>
            <w:tcW w:w="5986" w:type="dxa"/>
            <w:tcBorders>
              <w:top w:val="single" w:color="auto" w:sz="4" w:space="0"/>
              <w:left w:val="single" w:color="auto" w:sz="4" w:space="0"/>
              <w:bottom w:val="single" w:color="auto" w:sz="4" w:space="0"/>
              <w:right w:val="single" w:color="auto" w:sz="4" w:space="0"/>
            </w:tcBorders>
            <w:noWrap w:val="0"/>
            <w:vAlign w:val="center"/>
          </w:tcPr>
          <w:p>
            <w:pPr>
              <w:numPr>
                <w:ilvl w:val="0"/>
                <w:numId w:val="2"/>
              </w:numPr>
              <w:shd w:val="clear"/>
              <w:rPr>
                <w:rFonts w:ascii="宋体" w:hAnsi="宋体" w:eastAsia="宋体"/>
                <w:color w:val="auto"/>
                <w:sz w:val="21"/>
                <w:szCs w:val="21"/>
                <w:highlight w:val="none"/>
              </w:rPr>
            </w:pPr>
            <w:r>
              <w:rPr>
                <w:rFonts w:hint="eastAsia" w:ascii="宋体" w:hAnsi="宋体" w:eastAsia="宋体"/>
                <w:color w:val="auto"/>
                <w:sz w:val="21"/>
                <w:szCs w:val="21"/>
                <w:highlight w:val="none"/>
              </w:rPr>
              <w:t>常见的操作系统都可登陆平台，比如Windows、Linux、Android、IOS等多种操作系统通过网页浏览器登陆进行操作。</w:t>
            </w:r>
          </w:p>
          <w:p>
            <w:pPr>
              <w:numPr>
                <w:ilvl w:val="0"/>
                <w:numId w:val="2"/>
              </w:numPr>
              <w:shd w:val="clear"/>
              <w:rPr>
                <w:rFonts w:ascii="宋体" w:hAnsi="宋体" w:eastAsia="宋体"/>
                <w:color w:val="auto"/>
                <w:sz w:val="21"/>
                <w:szCs w:val="21"/>
                <w:highlight w:val="none"/>
              </w:rPr>
            </w:pPr>
            <w:r>
              <w:rPr>
                <w:rFonts w:hint="eastAsia" w:ascii="宋体" w:hAnsi="宋体" w:eastAsia="宋体"/>
                <w:color w:val="auto"/>
                <w:sz w:val="21"/>
                <w:szCs w:val="21"/>
                <w:highlight w:val="none"/>
              </w:rPr>
              <w:t>实时监测互联网中已连接的触控一体机设备</w:t>
            </w:r>
            <w:r>
              <w:rPr>
                <w:rFonts w:ascii="宋体" w:hAnsi="宋体" w:eastAsia="宋体"/>
                <w:color w:val="auto"/>
                <w:sz w:val="21"/>
                <w:szCs w:val="21"/>
                <w:highlight w:val="none"/>
              </w:rPr>
              <w:t>使用</w:t>
            </w:r>
            <w:r>
              <w:rPr>
                <w:rFonts w:hint="eastAsia" w:ascii="宋体" w:hAnsi="宋体" w:eastAsia="宋体"/>
                <w:color w:val="auto"/>
                <w:sz w:val="21"/>
                <w:szCs w:val="21"/>
                <w:highlight w:val="none"/>
              </w:rPr>
              <w:t>状态，可远程监测设备开关机状态、CPU使用率、系统盘使用状况、内存使用率等</w:t>
            </w:r>
            <w:r>
              <w:rPr>
                <w:rFonts w:ascii="宋体" w:hAnsi="宋体" w:eastAsia="宋体"/>
                <w:color w:val="auto"/>
                <w:sz w:val="21"/>
                <w:szCs w:val="21"/>
                <w:highlight w:val="none"/>
              </w:rPr>
              <w:t>相关</w:t>
            </w:r>
            <w:r>
              <w:rPr>
                <w:rFonts w:hint="eastAsia" w:ascii="宋体" w:hAnsi="宋体" w:eastAsia="宋体"/>
                <w:color w:val="auto"/>
                <w:sz w:val="21"/>
                <w:szCs w:val="21"/>
                <w:highlight w:val="none"/>
              </w:rPr>
              <w:t>设备数据。</w:t>
            </w:r>
          </w:p>
          <w:p>
            <w:pPr>
              <w:numPr>
                <w:ilvl w:val="0"/>
                <w:numId w:val="2"/>
              </w:numPr>
              <w:shd w:val="clear"/>
              <w:rPr>
                <w:rFonts w:ascii="宋体" w:hAnsi="宋体" w:eastAsia="宋体"/>
                <w:color w:val="auto"/>
                <w:sz w:val="21"/>
                <w:szCs w:val="21"/>
                <w:highlight w:val="none"/>
              </w:rPr>
            </w:pPr>
            <w:r>
              <w:rPr>
                <w:rFonts w:hint="eastAsia" w:ascii="宋体" w:hAnsi="宋体" w:eastAsia="宋体"/>
                <w:color w:val="auto"/>
                <w:sz w:val="21"/>
                <w:szCs w:val="21"/>
                <w:highlight w:val="none"/>
              </w:rPr>
              <w:t>学校可控制联网的触控一体机整机的关机。</w:t>
            </w:r>
          </w:p>
          <w:p>
            <w:pPr>
              <w:numPr>
                <w:ilvl w:val="0"/>
                <w:numId w:val="2"/>
              </w:numPr>
              <w:shd w:val="clear"/>
              <w:rPr>
                <w:rFonts w:ascii="宋体" w:hAnsi="宋体" w:eastAsia="宋体"/>
                <w:color w:val="auto"/>
                <w:sz w:val="21"/>
                <w:szCs w:val="21"/>
                <w:highlight w:val="none"/>
              </w:rPr>
            </w:pPr>
            <w:r>
              <w:rPr>
                <w:rFonts w:hint="eastAsia" w:ascii="宋体" w:hAnsi="宋体" w:eastAsia="宋体"/>
                <w:color w:val="auto"/>
                <w:sz w:val="21"/>
                <w:szCs w:val="21"/>
                <w:highlight w:val="none"/>
              </w:rPr>
              <w:t>支持信息发布功能，包括文字、视频等格式。</w:t>
            </w:r>
          </w:p>
          <w:p>
            <w:pPr>
              <w:numPr>
                <w:ilvl w:val="0"/>
                <w:numId w:val="2"/>
              </w:numPr>
              <w:shd w:val="clear"/>
              <w:rPr>
                <w:rFonts w:ascii="宋体" w:hAnsi="宋体" w:eastAsia="宋体"/>
                <w:color w:val="auto"/>
                <w:sz w:val="21"/>
                <w:szCs w:val="21"/>
                <w:highlight w:val="none"/>
              </w:rPr>
            </w:pPr>
            <w:r>
              <w:rPr>
                <w:rFonts w:hint="eastAsia" w:ascii="宋体" w:hAnsi="宋体" w:eastAsia="宋体"/>
                <w:color w:val="auto"/>
                <w:sz w:val="21"/>
                <w:szCs w:val="21"/>
                <w:highlight w:val="none"/>
              </w:rPr>
              <w:t>可通过管理平台对设备进行远程管理。支持按照年级、班级自定义触控一体机名称，方便管理员对应管理。</w:t>
            </w:r>
          </w:p>
          <w:p>
            <w:pPr>
              <w:numPr>
                <w:ilvl w:val="0"/>
                <w:numId w:val="2"/>
              </w:numPr>
              <w:shd w:val="clear"/>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集控系统软件提供终身免费使用及免费升级的承诺。</w:t>
            </w:r>
            <w:r>
              <w:rPr>
                <w:rFonts w:hint="eastAsia" w:ascii="宋体" w:hAnsi="宋体" w:eastAsia="宋体"/>
                <w:b/>
                <w:bCs/>
                <w:color w:val="auto"/>
                <w:highlight w:val="none"/>
                <w:lang w:eastAsia="zh-CN"/>
              </w:rPr>
              <w:t>（</w:t>
            </w:r>
            <w:r>
              <w:rPr>
                <w:rFonts w:hint="eastAsia" w:ascii="宋体" w:hAnsi="宋体" w:eastAsia="宋体"/>
                <w:b/>
                <w:bCs/>
                <w:color w:val="auto"/>
                <w:highlight w:val="none"/>
                <w:lang w:val="en-US" w:eastAsia="zh-CN"/>
              </w:rPr>
              <w:t>投标文件中提供承诺书并加盖生产厂家公章，格式自拟</w:t>
            </w:r>
            <w:r>
              <w:rPr>
                <w:rFonts w:hint="eastAsia" w:ascii="宋体" w:hAnsi="宋体" w:eastAsia="宋体"/>
                <w:b/>
                <w:bCs/>
                <w:color w:val="auto"/>
                <w:highlight w:val="none"/>
                <w:lang w:eastAsia="zh-CN"/>
              </w:rPr>
              <w:t>）</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lang w:val="en-US" w:eastAsia="zh-CN"/>
              </w:rPr>
              <w:t>127</w:t>
            </w:r>
            <w:r>
              <w:rPr>
                <w:rFonts w:hint="eastAsia" w:ascii="宋体" w:hAnsi="宋体" w:eastAsia="宋体"/>
                <w:b/>
                <w:bCs/>
                <w:color w:val="auto"/>
                <w:kern w:val="0"/>
                <w:sz w:val="21"/>
                <w:szCs w:val="21"/>
                <w:highlight w:val="none"/>
              </w:rPr>
              <w:t>套</w:t>
            </w:r>
          </w:p>
        </w:tc>
        <w:tc>
          <w:tcPr>
            <w:tcW w:w="702"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400" w:lineRule="exact"/>
              <w:jc w:val="center"/>
              <w:rPr>
                <w:rFonts w:ascii="宋体" w:hAnsi="宋体" w:eastAsia="宋体"/>
                <w:b/>
                <w:bCs/>
                <w:color w:val="auto"/>
                <w:kern w:val="0"/>
                <w:sz w:val="21"/>
                <w:szCs w:val="21"/>
                <w:highlight w:val="none"/>
              </w:rPr>
            </w:pPr>
            <w:r>
              <w:rPr>
                <w:rFonts w:hint="eastAsia" w:ascii="宋体" w:hAnsi="宋体" w:eastAsia="宋体"/>
                <w:color w:val="auto"/>
                <w:sz w:val="21"/>
                <w:szCs w:val="21"/>
                <w:highlight w:val="none"/>
                <w:shd w:val="clear" w:color="auto" w:fill="FFFFFF"/>
              </w:rPr>
              <w:t>软件和信息技术服务业</w:t>
            </w:r>
          </w:p>
        </w:tc>
      </w:tr>
    </w:tbl>
    <w:p>
      <w:pPr>
        <w:pStyle w:val="2"/>
        <w:shd w:val="clear"/>
        <w:ind w:left="0" w:leftChars="0" w:firstLine="0" w:firstLineChars="0"/>
        <w:rPr>
          <w:rFonts w:hint="eastAsia" w:ascii="宋体" w:hAnsi="宋体" w:eastAsia="宋体" w:cs="宋体"/>
          <w:b/>
          <w:color w:val="auto"/>
          <w:kern w:val="0"/>
          <w:sz w:val="21"/>
          <w:szCs w:val="21"/>
          <w:highlight w:val="none"/>
          <w:lang w:val="en-US" w:eastAsia="zh-CN" w:bidi="ar-SA"/>
        </w:rPr>
      </w:pPr>
    </w:p>
    <w:p>
      <w:pPr>
        <w:shd w:val="clear"/>
        <w:rPr>
          <w:rFonts w:hint="eastAsia"/>
          <w:color w:val="auto"/>
          <w:highlight w:val="none"/>
          <w:lang w:val="en-US" w:eastAsia="zh-CN"/>
        </w:rPr>
      </w:pPr>
    </w:p>
    <w:p>
      <w:pPr>
        <w:pStyle w:val="2"/>
        <w:shd w:val="clear"/>
        <w:ind w:left="0" w:leftChars="0" w:firstLine="0" w:firstLineChars="0"/>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五、需要落实的政府采购政策</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400" w:lineRule="exact"/>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lang w:eastAsia="zh-CN"/>
        </w:rPr>
        <w:t>（一）</w:t>
      </w:r>
      <w:r>
        <w:rPr>
          <w:rFonts w:hint="eastAsia" w:ascii="宋体" w:hAnsi="宋体"/>
          <w:b/>
          <w:bCs/>
          <w:color w:val="auto"/>
          <w:sz w:val="21"/>
          <w:szCs w:val="21"/>
          <w:highlight w:val="none"/>
        </w:rPr>
        <w:t>促进中小企业、监狱企业和残疾人福利性单位发展扶持政策</w:t>
      </w:r>
    </w:p>
    <w:p>
      <w:pPr>
        <w:keepNext w:val="0"/>
        <w:keepLines w:val="0"/>
        <w:pageBreakBefore w:val="0"/>
        <w:widowControl w:val="0"/>
        <w:shd w:val="clear"/>
        <w:kinsoku/>
        <w:wordWrap/>
        <w:overflowPunct/>
        <w:topLinePunct w:val="0"/>
        <w:autoSpaceDE/>
        <w:autoSpaceDN/>
        <w:bidi w:val="0"/>
        <w:adjustRightInd/>
        <w:snapToGrid/>
        <w:spacing w:line="400" w:lineRule="exact"/>
        <w:textAlignment w:val="auto"/>
        <w:rPr>
          <w:rFonts w:hint="eastAsia" w:ascii="宋体" w:hAnsi="宋体"/>
          <w:bCs/>
          <w:color w:val="auto"/>
          <w:sz w:val="21"/>
          <w:szCs w:val="21"/>
          <w:highlight w:val="none"/>
        </w:rPr>
      </w:pPr>
      <w:r>
        <w:rPr>
          <w:rFonts w:hint="eastAsia" w:ascii="宋体" w:hAnsi="宋体"/>
          <w:b/>
          <w:bCs/>
          <w:color w:val="auto"/>
          <w:sz w:val="21"/>
          <w:szCs w:val="21"/>
          <w:highlight w:val="none"/>
        </w:rPr>
        <w:t>促进中小企业发展扶持政策</w:t>
      </w:r>
      <w:r>
        <w:rPr>
          <w:rFonts w:hint="eastAsia" w:ascii="宋体" w:hAnsi="宋体"/>
          <w:bCs/>
          <w:color w:val="auto"/>
          <w:sz w:val="21"/>
          <w:szCs w:val="21"/>
          <w:highlight w:val="none"/>
        </w:rPr>
        <w:t>：</w:t>
      </w:r>
    </w:p>
    <w:p>
      <w:pPr>
        <w:numPr>
          <w:ilvl w:val="0"/>
          <w:numId w:val="0"/>
        </w:numPr>
        <w:shd w:val="clear"/>
        <w:spacing w:line="500" w:lineRule="exact"/>
        <w:ind w:firstLine="420" w:firstLineChars="200"/>
        <w:rPr>
          <w:rFonts w:hint="eastAsia" w:ascii="宋体" w:hAnsi="宋体"/>
          <w:b w:val="0"/>
          <w:bCs/>
          <w:color w:val="auto"/>
          <w:sz w:val="21"/>
          <w:szCs w:val="21"/>
          <w:highlight w:val="none"/>
        </w:rPr>
      </w:pPr>
      <w:r>
        <w:rPr>
          <w:rFonts w:hint="eastAsia" w:ascii="宋体" w:hAnsi="宋体"/>
          <w:b w:val="0"/>
          <w:bCs/>
          <w:color w:val="auto"/>
          <w:sz w:val="21"/>
          <w:szCs w:val="21"/>
          <w:highlight w:val="none"/>
          <w:lang w:val="en-US" w:eastAsia="zh-CN"/>
        </w:rPr>
        <w:t>1.</w:t>
      </w:r>
      <w:r>
        <w:rPr>
          <w:rFonts w:hint="eastAsia" w:ascii="宋体" w:hAnsi="宋体"/>
          <w:b w:val="0"/>
          <w:bCs/>
          <w:color w:val="auto"/>
          <w:sz w:val="21"/>
          <w:szCs w:val="21"/>
          <w:highlight w:val="none"/>
        </w:rPr>
        <w:t>中小企业认定：</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符合中小企业划分标准的个体工商户，在政府采购活动中视同中小企业。</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rPr>
        <w:t>中小企业划分标准见《关于印发中小企业划型标准规定的通知》（工信部联企业〔2011〕300号）</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rPr>
        <w:t>在货物采购项目中，货物由中小企业制造，即货物由中小企业生产且使用该中小企业商号或者注册商标</w:t>
      </w:r>
      <w:r>
        <w:rPr>
          <w:rFonts w:hint="eastAsia" w:ascii="宋体" w:hAnsi="宋体"/>
          <w:bCs/>
          <w:color w:val="auto"/>
          <w:sz w:val="21"/>
          <w:szCs w:val="21"/>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（3）</w:t>
      </w:r>
      <w:r>
        <w:rPr>
          <w:rFonts w:hint="eastAsia" w:ascii="宋体" w:hAnsi="宋体"/>
          <w:bCs/>
          <w:color w:val="auto"/>
          <w:sz w:val="21"/>
          <w:szCs w:val="21"/>
          <w:highlight w:val="none"/>
        </w:rPr>
        <w:t>在工程采购项目中，工程由中小企业承建，即工程施工单位为中小企业；</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（4）</w:t>
      </w:r>
      <w:r>
        <w:rPr>
          <w:rFonts w:hint="eastAsia" w:ascii="宋体" w:hAnsi="宋体"/>
          <w:bCs/>
          <w:color w:val="auto"/>
          <w:sz w:val="21"/>
          <w:szCs w:val="21"/>
          <w:highlight w:val="none"/>
        </w:rPr>
        <w:t>在服务采购项目中，服务由中小企业承接，即提供服务的人员为中小企业依照《中华人民共和国</w:t>
      </w:r>
      <w:r>
        <w:rPr>
          <w:rFonts w:hint="eastAsia" w:ascii="宋体" w:hAnsi="宋体"/>
          <w:bCs/>
          <w:color w:val="auto"/>
          <w:sz w:val="21"/>
          <w:szCs w:val="21"/>
          <w:highlight w:val="none"/>
          <w:lang w:val="en-US" w:eastAsia="zh-CN"/>
        </w:rPr>
        <w:t>民</w:t>
      </w:r>
      <w:r>
        <w:rPr>
          <w:rFonts w:hint="eastAsia" w:ascii="宋体" w:hAnsi="宋体"/>
          <w:bCs/>
          <w:color w:val="auto"/>
          <w:sz w:val="21"/>
          <w:szCs w:val="21"/>
          <w:highlight w:val="none"/>
        </w:rPr>
        <w:t>法</w:t>
      </w:r>
      <w:r>
        <w:rPr>
          <w:rFonts w:hint="eastAsia" w:ascii="宋体" w:hAnsi="宋体"/>
          <w:bCs/>
          <w:color w:val="auto"/>
          <w:sz w:val="21"/>
          <w:szCs w:val="21"/>
          <w:highlight w:val="none"/>
          <w:lang w:val="en-US" w:eastAsia="zh-CN"/>
        </w:rPr>
        <w:t>典</w:t>
      </w:r>
      <w:r>
        <w:rPr>
          <w:rFonts w:hint="eastAsia" w:ascii="宋体" w:hAnsi="宋体"/>
          <w:bCs/>
          <w:color w:val="auto"/>
          <w:sz w:val="21"/>
          <w:szCs w:val="21"/>
          <w:highlight w:val="none"/>
        </w:rPr>
        <w:t>》订立劳动合同的从业人员。</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rPr>
        <w:t>在货物采购项目中，</w:t>
      </w:r>
      <w:r>
        <w:rPr>
          <w:rFonts w:hint="eastAsia" w:ascii="宋体" w:hAnsi="宋体"/>
          <w:bCs/>
          <w:color w:val="auto"/>
          <w:sz w:val="21"/>
          <w:szCs w:val="21"/>
          <w:highlight w:val="none"/>
          <w:lang w:eastAsia="zh-CN"/>
        </w:rPr>
        <w:t>投标人</w:t>
      </w:r>
      <w:r>
        <w:rPr>
          <w:rFonts w:hint="eastAsia" w:ascii="宋体" w:hAnsi="宋体"/>
          <w:bCs/>
          <w:color w:val="auto"/>
          <w:sz w:val="21"/>
          <w:szCs w:val="21"/>
          <w:highlight w:val="none"/>
        </w:rPr>
        <w:t>提供的货物既有中小企业制造货物，也有大型企业制造货物的，不享受本</w:t>
      </w:r>
      <w:r>
        <w:rPr>
          <w:rFonts w:hint="eastAsia" w:ascii="宋体" w:hAnsi="宋体"/>
          <w:bCs/>
          <w:color w:val="auto"/>
          <w:sz w:val="21"/>
          <w:szCs w:val="21"/>
          <w:highlight w:val="none"/>
          <w:lang w:eastAsia="zh-CN"/>
        </w:rPr>
        <w:t>招标文件</w:t>
      </w:r>
      <w:r>
        <w:rPr>
          <w:rFonts w:hint="eastAsia" w:ascii="宋体" w:hAnsi="宋体"/>
          <w:bCs/>
          <w:color w:val="auto"/>
          <w:sz w:val="21"/>
          <w:szCs w:val="21"/>
          <w:highlight w:val="none"/>
        </w:rPr>
        <w:t>规定的中小企业扶持政策。</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rPr>
        <w:t>以联合体形式参加政府采购活动，联合体各方均为中小企业的，联合体视同中小企业。其中，联合体各方均为小微企业的，联合体视同小微企业。</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eastAsia="zh-CN"/>
        </w:rPr>
        <w:t>投标人当按照招标文件规定出具《</w:t>
      </w:r>
      <w:r>
        <w:rPr>
          <w:rFonts w:hint="eastAsia" w:ascii="宋体" w:hAnsi="宋体"/>
          <w:bCs/>
          <w:color w:val="auto"/>
          <w:sz w:val="21"/>
          <w:szCs w:val="21"/>
          <w:highlight w:val="none"/>
        </w:rPr>
        <w:t>中小企业声明函</w:t>
      </w:r>
      <w:r>
        <w:rPr>
          <w:rFonts w:hint="eastAsia" w:ascii="宋体" w:hAnsi="宋体"/>
          <w:bCs/>
          <w:color w:val="auto"/>
          <w:sz w:val="21"/>
          <w:szCs w:val="21"/>
          <w:highlight w:val="none"/>
          <w:lang w:eastAsia="zh-CN"/>
        </w:rPr>
        <w:t>》，否则不享受相关扶持政策</w:t>
      </w:r>
      <w:r>
        <w:rPr>
          <w:rFonts w:hint="eastAsia" w:ascii="宋体" w:hAnsi="宋体"/>
          <w:bCs/>
          <w:color w:val="auto"/>
          <w:sz w:val="21"/>
          <w:szCs w:val="21"/>
          <w:highlight w:val="none"/>
        </w:rPr>
        <w:t>；</w:t>
      </w:r>
    </w:p>
    <w:p>
      <w:pPr>
        <w:shd w:val="clear"/>
        <w:spacing w:line="500" w:lineRule="exact"/>
        <w:rPr>
          <w:rFonts w:hint="eastAsia" w:ascii="宋体" w:hAnsi="宋体"/>
          <w:bCs/>
          <w:color w:val="auto"/>
          <w:sz w:val="21"/>
          <w:szCs w:val="21"/>
          <w:highlight w:val="none"/>
        </w:rPr>
      </w:pPr>
      <w:r>
        <w:rPr>
          <w:rFonts w:hint="eastAsia" w:ascii="宋体" w:hAnsi="宋体"/>
          <w:bCs/>
          <w:color w:val="auto"/>
          <w:sz w:val="21"/>
          <w:szCs w:val="21"/>
          <w:highlight w:val="none"/>
        </w:rPr>
        <w:t>　　</w:t>
      </w: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rPr>
        <w:t>.根据财库〔2014〕68号《财政部司法部关于政府采购支持监狱企业发展有关问题的通知》，监狱企业视同小微企业。提供由省级以上监狱管理局、戒毒管理局(含新疆生产建设兵团)出具的属于监狱企业的证明文件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b/>
          <w:bCs/>
          <w:color w:val="auto"/>
          <w:sz w:val="21"/>
          <w:szCs w:val="21"/>
          <w:highlight w:val="none"/>
        </w:rPr>
        <w:t>（</w:t>
      </w:r>
      <w:r>
        <w:rPr>
          <w:rFonts w:hint="eastAsia" w:ascii="宋体" w:hAnsi="宋体"/>
          <w:b/>
          <w:bCs/>
          <w:color w:val="auto"/>
          <w:kern w:val="0"/>
          <w:sz w:val="21"/>
          <w:szCs w:val="21"/>
          <w:highlight w:val="none"/>
        </w:rPr>
        <w:t>投标文件中附扫描件</w:t>
      </w:r>
      <w:r>
        <w:rPr>
          <w:rFonts w:hint="eastAsia" w:ascii="宋体" w:hAnsi="宋体"/>
          <w:b/>
          <w:bCs/>
          <w:color w:val="auto"/>
          <w:kern w:val="0"/>
          <w:sz w:val="21"/>
          <w:szCs w:val="21"/>
          <w:highlight w:val="none"/>
          <w:lang w:eastAsia="zh-CN"/>
        </w:rPr>
        <w:t>或复印件</w:t>
      </w:r>
      <w:r>
        <w:rPr>
          <w:rFonts w:hint="eastAsia" w:ascii="宋体" w:hAnsi="宋体"/>
          <w:b/>
          <w:bCs/>
          <w:color w:val="auto"/>
          <w:sz w:val="21"/>
          <w:szCs w:val="21"/>
          <w:highlight w:val="none"/>
        </w:rPr>
        <w:t>）</w:t>
      </w:r>
      <w:r>
        <w:rPr>
          <w:rFonts w:hint="eastAsia" w:ascii="宋体" w:hAnsi="宋体"/>
          <w:bCs/>
          <w:color w:val="auto"/>
          <w:sz w:val="21"/>
          <w:szCs w:val="21"/>
          <w:highlight w:val="none"/>
        </w:rPr>
        <w:t>，不再提供《中小企业声明函》，投标人出具的监狱企业证明文件如有虚假，其成交资格将被取消，并根据相关规定进行处罚。</w:t>
      </w:r>
    </w:p>
    <w:p>
      <w:pPr>
        <w:shd w:val="clear"/>
        <w:spacing w:line="500" w:lineRule="exac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3</w:t>
      </w:r>
      <w:r>
        <w:rPr>
          <w:rFonts w:hint="eastAsia" w:ascii="宋体" w:hAnsi="宋体"/>
          <w:bCs/>
          <w:color w:val="auto"/>
          <w:sz w:val="21"/>
          <w:szCs w:val="21"/>
          <w:highlight w:val="none"/>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shd w:val="clea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color w:val="auto"/>
          <w:sz w:val="21"/>
          <w:szCs w:val="21"/>
          <w:highlight w:val="none"/>
          <w:shd w:val="clear" w:color="auto" w:fill="FFFF00"/>
          <w:lang w:eastAsia="zh-CN"/>
        </w:rPr>
      </w:pPr>
      <w:r>
        <w:rPr>
          <w:rFonts w:hint="eastAsia" w:ascii="宋体" w:hAnsi="宋体" w:eastAsia="宋体"/>
          <w:b/>
          <w:bCs w:val="0"/>
          <w:color w:val="auto"/>
          <w:sz w:val="21"/>
          <w:szCs w:val="21"/>
          <w:highlight w:val="none"/>
        </w:rPr>
        <w:t>投标人同时为小型、微型企业、监狱企业、残疾人福利性单位任两种或以上情况的，评审中只享受一次价格扣除，不重复进行价格扣除。</w:t>
      </w:r>
    </w:p>
    <w:p>
      <w:pPr>
        <w:keepNext w:val="0"/>
        <w:keepLines w:val="0"/>
        <w:pageBreakBefore w:val="0"/>
        <w:widowControl w:val="0"/>
        <w:shd w:val="clear"/>
        <w:kinsoku/>
        <w:wordWrap/>
        <w:overflowPunct/>
        <w:topLinePunct w:val="0"/>
        <w:autoSpaceDE/>
        <w:autoSpaceDN/>
        <w:bidi w:val="0"/>
        <w:adjustRightInd/>
        <w:snapToGrid/>
        <w:spacing w:line="500" w:lineRule="exact"/>
        <w:ind w:firstLine="422" w:firstLineChars="200"/>
        <w:textAlignment w:val="auto"/>
        <w:rPr>
          <w:rFonts w:hint="eastAsia"/>
          <w:color w:val="auto"/>
          <w:highlight w:val="none"/>
          <w:lang w:eastAsia="zh-CN"/>
        </w:rPr>
      </w:pPr>
      <w:r>
        <w:rPr>
          <w:rFonts w:hint="eastAsia" w:ascii="宋体" w:hAnsi="宋体" w:eastAsia="宋体"/>
          <w:b/>
          <w:bCs w:val="0"/>
          <w:color w:val="auto"/>
          <w:sz w:val="21"/>
          <w:szCs w:val="21"/>
          <w:highlight w:val="none"/>
          <w:lang w:eastAsia="zh-CN"/>
        </w:rPr>
        <w:t>评标委员会根据投标人提供的《</w:t>
      </w:r>
      <w:r>
        <w:rPr>
          <w:rFonts w:hint="eastAsia" w:ascii="宋体" w:hAnsi="宋体" w:eastAsia="宋体"/>
          <w:b/>
          <w:bCs w:val="0"/>
          <w:color w:val="auto"/>
          <w:sz w:val="21"/>
          <w:szCs w:val="21"/>
          <w:highlight w:val="none"/>
        </w:rPr>
        <w:t>中小企业声明函</w:t>
      </w:r>
      <w:r>
        <w:rPr>
          <w:rFonts w:hint="eastAsia" w:ascii="宋体" w:hAnsi="宋体" w:eastAsia="宋体"/>
          <w:b/>
          <w:bCs w:val="0"/>
          <w:color w:val="auto"/>
          <w:sz w:val="21"/>
          <w:szCs w:val="21"/>
          <w:highlight w:val="none"/>
          <w:lang w:eastAsia="zh-CN"/>
        </w:rPr>
        <w:t>》认定该投标人是否属于</w:t>
      </w:r>
      <w:r>
        <w:rPr>
          <w:rFonts w:hint="eastAsia" w:ascii="宋体" w:hAnsi="宋体" w:eastAsia="宋体"/>
          <w:b/>
          <w:bCs w:val="0"/>
          <w:color w:val="auto"/>
          <w:sz w:val="21"/>
          <w:szCs w:val="21"/>
          <w:highlight w:val="none"/>
        </w:rPr>
        <w:t>小型或微型企业</w:t>
      </w:r>
      <w:r>
        <w:rPr>
          <w:rFonts w:hint="eastAsia" w:ascii="宋体" w:hAnsi="宋体" w:eastAsia="宋体"/>
          <w:b/>
          <w:bCs w:val="0"/>
          <w:color w:val="auto"/>
          <w:sz w:val="21"/>
          <w:szCs w:val="21"/>
          <w:highlight w:val="none"/>
          <w:lang w:eastAsia="zh-CN"/>
        </w:rPr>
        <w:t>，被认定为</w:t>
      </w:r>
      <w:r>
        <w:rPr>
          <w:rFonts w:hint="eastAsia" w:ascii="宋体" w:hAnsi="宋体" w:eastAsia="宋体"/>
          <w:b/>
          <w:bCs w:val="0"/>
          <w:color w:val="auto"/>
          <w:sz w:val="21"/>
          <w:szCs w:val="21"/>
          <w:highlight w:val="none"/>
        </w:rPr>
        <w:t>小型或微型企业</w:t>
      </w:r>
      <w:r>
        <w:rPr>
          <w:rFonts w:hint="eastAsia" w:ascii="宋体" w:hAnsi="宋体" w:eastAsia="宋体"/>
          <w:b/>
          <w:bCs w:val="0"/>
          <w:color w:val="auto"/>
          <w:sz w:val="21"/>
          <w:szCs w:val="21"/>
          <w:highlight w:val="none"/>
          <w:lang w:eastAsia="zh-CN"/>
        </w:rPr>
        <w:t>的方可</w:t>
      </w:r>
      <w:r>
        <w:rPr>
          <w:rFonts w:hint="eastAsia" w:ascii="宋体" w:hAnsi="宋体" w:eastAsia="宋体"/>
          <w:b/>
          <w:bCs w:val="0"/>
          <w:color w:val="auto"/>
          <w:sz w:val="21"/>
          <w:szCs w:val="21"/>
          <w:highlight w:val="none"/>
        </w:rPr>
        <w:t>享受价格优惠。</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400" w:lineRule="exact"/>
        <w:ind w:leftChars="200"/>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lang w:eastAsia="zh-CN"/>
        </w:rPr>
        <w:t>（二）</w:t>
      </w:r>
      <w:r>
        <w:rPr>
          <w:rFonts w:hint="eastAsia" w:ascii="宋体" w:hAnsi="宋体"/>
          <w:b/>
          <w:bCs/>
          <w:color w:val="auto"/>
          <w:sz w:val="21"/>
          <w:szCs w:val="21"/>
          <w:highlight w:val="none"/>
        </w:rPr>
        <w:t>节能产品、环境标志产品</w:t>
      </w:r>
    </w:p>
    <w:p>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b/>
          <w:bCs/>
          <w:color w:val="auto"/>
          <w:sz w:val="21"/>
          <w:szCs w:val="21"/>
          <w:highlight w:val="none"/>
        </w:rPr>
        <w:t>（</w:t>
      </w:r>
      <w:r>
        <w:rPr>
          <w:rFonts w:hint="eastAsia" w:ascii="宋体" w:hAnsi="宋体"/>
          <w:b/>
          <w:bCs/>
          <w:color w:val="auto"/>
          <w:kern w:val="0"/>
          <w:sz w:val="21"/>
          <w:szCs w:val="21"/>
          <w:highlight w:val="none"/>
        </w:rPr>
        <w:t>投标文件中附扫描件</w:t>
      </w:r>
      <w:r>
        <w:rPr>
          <w:rFonts w:hint="eastAsia" w:ascii="宋体" w:hAnsi="宋体"/>
          <w:b/>
          <w:bCs/>
          <w:color w:val="auto"/>
          <w:kern w:val="0"/>
          <w:sz w:val="21"/>
          <w:szCs w:val="21"/>
          <w:highlight w:val="none"/>
          <w:lang w:eastAsia="zh-CN"/>
        </w:rPr>
        <w:t>或复印件</w:t>
      </w:r>
      <w:r>
        <w:rPr>
          <w:rFonts w:hint="eastAsia" w:ascii="宋体" w:hAnsi="宋体"/>
          <w:b/>
          <w:bCs/>
          <w:color w:val="auto"/>
          <w:sz w:val="21"/>
          <w:szCs w:val="21"/>
          <w:highlight w:val="none"/>
        </w:rPr>
        <w:t>）</w:t>
      </w:r>
      <w:r>
        <w:rPr>
          <w:rFonts w:hint="eastAsia" w:ascii="宋体" w:hAnsi="宋体"/>
          <w:bCs/>
          <w:color w:val="auto"/>
          <w:sz w:val="21"/>
          <w:szCs w:val="21"/>
          <w:highlight w:val="none"/>
        </w:rPr>
        <w:t>，否则不予认定。</w:t>
      </w:r>
    </w:p>
    <w:p>
      <w:pPr>
        <w:numPr>
          <w:ilvl w:val="0"/>
          <w:numId w:val="0"/>
        </w:numPr>
        <w:shd w:val="clear"/>
        <w:spacing w:line="500" w:lineRule="exact"/>
        <w:ind w:firstLine="210" w:firstLineChars="100"/>
        <w:rPr>
          <w:rFonts w:hint="eastAsia" w:ascii="宋体" w:hAnsi="宋体"/>
          <w:b/>
          <w:bCs/>
          <w:color w:val="auto"/>
          <w:sz w:val="21"/>
          <w:szCs w:val="21"/>
          <w:highlight w:val="none"/>
        </w:rPr>
      </w:pPr>
      <w:r>
        <w:rPr>
          <w:rFonts w:hint="eastAsia" w:ascii="宋体" w:hAnsi="宋体"/>
          <w:b/>
          <w:bCs/>
          <w:color w:val="auto"/>
          <w:sz w:val="21"/>
          <w:szCs w:val="21"/>
          <w:highlight w:val="none"/>
          <w:lang w:eastAsia="zh-CN"/>
        </w:rPr>
        <w:t>（三）</w:t>
      </w:r>
      <w:r>
        <w:rPr>
          <w:rFonts w:hint="eastAsia" w:ascii="宋体" w:hAnsi="宋体"/>
          <w:b/>
          <w:bCs/>
          <w:color w:val="auto"/>
          <w:sz w:val="21"/>
          <w:szCs w:val="21"/>
          <w:highlight w:val="none"/>
        </w:rPr>
        <w:t>信息安全产品</w:t>
      </w:r>
    </w:p>
    <w:p>
      <w:pPr>
        <w:shd w:val="clear"/>
        <w:spacing w:line="500" w:lineRule="exact"/>
        <w:ind w:firstLine="424" w:firstLineChars="202"/>
        <w:rPr>
          <w:rFonts w:hint="eastAsia" w:ascii="宋体" w:hAnsi="宋体" w:cs="宋体"/>
          <w:bCs w:val="0"/>
          <w:color w:val="auto"/>
          <w:highlight w:val="none"/>
        </w:rPr>
      </w:pPr>
      <w:r>
        <w:rPr>
          <w:rFonts w:hint="eastAsia" w:ascii="宋体" w:hAnsi="宋体"/>
          <w:bCs/>
          <w:color w:val="auto"/>
          <w:sz w:val="21"/>
          <w:szCs w:val="21"/>
          <w:highlight w:val="none"/>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w:t>
      </w:r>
      <w:r>
        <w:rPr>
          <w:rFonts w:hint="eastAsia" w:ascii="宋体" w:hAnsi="宋体"/>
          <w:b/>
          <w:bCs/>
          <w:color w:val="auto"/>
          <w:sz w:val="21"/>
          <w:szCs w:val="21"/>
          <w:highlight w:val="none"/>
        </w:rPr>
        <w:t>（</w:t>
      </w:r>
      <w:r>
        <w:rPr>
          <w:rFonts w:hint="eastAsia" w:ascii="宋体" w:hAnsi="宋体"/>
          <w:b/>
          <w:bCs/>
          <w:color w:val="auto"/>
          <w:kern w:val="0"/>
          <w:sz w:val="21"/>
          <w:szCs w:val="21"/>
          <w:highlight w:val="none"/>
        </w:rPr>
        <w:t>投标文件中附扫描件</w:t>
      </w:r>
      <w:r>
        <w:rPr>
          <w:rFonts w:hint="eastAsia" w:ascii="宋体" w:hAnsi="宋体"/>
          <w:b/>
          <w:bCs/>
          <w:color w:val="auto"/>
          <w:kern w:val="0"/>
          <w:sz w:val="21"/>
          <w:szCs w:val="21"/>
          <w:highlight w:val="none"/>
          <w:lang w:eastAsia="zh-CN"/>
        </w:rPr>
        <w:t>或复印件</w:t>
      </w:r>
      <w:r>
        <w:rPr>
          <w:rFonts w:hint="eastAsia" w:ascii="宋体" w:hAnsi="宋体"/>
          <w:b/>
          <w:bCs/>
          <w:color w:val="auto"/>
          <w:sz w:val="21"/>
          <w:szCs w:val="21"/>
          <w:highlight w:val="none"/>
        </w:rPr>
        <w:t>）</w:t>
      </w:r>
      <w:r>
        <w:rPr>
          <w:rFonts w:hint="eastAsia" w:ascii="宋体" w:hAnsi="宋体"/>
          <w:bCs/>
          <w:color w:val="auto"/>
          <w:sz w:val="21"/>
          <w:szCs w:val="21"/>
          <w:highlight w:val="none"/>
        </w:rPr>
        <w:t>。</w:t>
      </w:r>
    </w:p>
    <w:p>
      <w:bookmarkStart w:id="3" w:name="_GoBack"/>
      <w:bookmarkEnd w:id="3"/>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auto"/>
    <w:pitch w:val="default"/>
    <w:sig w:usb0="00000000" w:usb1="00000000"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72370A2A"/>
    <w:multiLevelType w:val="singleLevel"/>
    <w:tmpl w:val="72370A2A"/>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wNThkNzM0OTQzNzMwYTQ1YzljYjcyY2I4NzM1NTgifQ=="/>
  </w:docVars>
  <w:rsids>
    <w:rsidRoot w:val="73A2773C"/>
    <w:rsid w:val="39A147F1"/>
    <w:rsid w:val="73A277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qFormat/>
    <w:uiPriority w:val="0"/>
    <w:pPr>
      <w:widowControl/>
      <w:spacing w:before="100" w:beforeLines="0" w:beforeAutospacing="1" w:after="100" w:afterLines="0" w:afterAutospacing="1"/>
      <w:jc w:val="left"/>
    </w:pPr>
    <w:rPr>
      <w:rFonts w:ascii="Arial Unicode MS" w:hAnsi="Arial Unicode MS" w:eastAsia="Arial Unicode MS" w:cs="Arial Unicode MS"/>
      <w:kern w:val="0"/>
      <w:sz w:val="24"/>
    </w:rPr>
  </w:style>
  <w:style w:type="paragraph" w:styleId="4">
    <w:name w:val="envelope return"/>
    <w:basedOn w:val="1"/>
    <w:qFormat/>
    <w:uiPriority w:val="0"/>
    <w:pPr>
      <w:snapToGrid w:val="0"/>
    </w:pPr>
    <w:rPr>
      <w:rFonts w:ascii="Arial" w:hAnsi="Arial"/>
    </w:rPr>
  </w:style>
  <w:style w:type="paragraph" w:styleId="5">
    <w:name w:val="Title"/>
    <w:basedOn w:val="1"/>
    <w:qFormat/>
    <w:uiPriority w:val="0"/>
    <w:pPr>
      <w:spacing w:before="240" w:beforeLines="0" w:after="60" w:afterLines="0"/>
      <w:jc w:val="center"/>
      <w:outlineLvl w:val="0"/>
    </w:pPr>
    <w:rPr>
      <w:rFonts w:ascii="Arial" w:hAnsi="Arial" w:eastAsia="宋体" w:cs="Arial"/>
      <w:b/>
      <w:bCs/>
      <w:sz w:val="32"/>
      <w:szCs w:val="32"/>
    </w:rPr>
  </w:style>
  <w:style w:type="paragraph" w:customStyle="1" w:styleId="8">
    <w:name w:val="正文 A"/>
    <w:qFormat/>
    <w:uiPriority w:val="0"/>
    <w:pPr>
      <w:framePr w:wrap="around" w:vAnchor="margin" w:hAnchor="text" w:y="1"/>
      <w:widowControl w:val="0"/>
      <w:jc w:val="both"/>
    </w:pPr>
    <w:rPr>
      <w:rFonts w:ascii="Arial Unicode MS" w:hAnsi="Arial Unicode MS" w:eastAsia="Arial Unicode MS" w:cs="Arial Unicode MS"/>
      <w:color w:val="000000"/>
      <w:kern w:val="2"/>
      <w:sz w:val="32"/>
      <w:szCs w:val="32"/>
      <w:lang w:val="zh-TW" w:eastAsia="zh-TW"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2023-09-06T06:53:00Z</dcterms:created>
  <dc:creator>琳琳0111</dc:creator>
  <cp:lastModifiedBy>琳琳0111</cp:lastModifiedBy>
  <dcterms:modified xsi:type="dcterms:W3CDTF">2023-09-06T06:53:40Z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ABB5128A52644C908A0909D78DD9D3BD_11</vt:lpwstr>
  </property>
</Properties>
</file>